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76B" w:rsidRPr="00D44AE5" w:rsidRDefault="00F7276B" w:rsidP="00F7276B">
      <w:pPr>
        <w:spacing w:line="240" w:lineRule="exact"/>
        <w:jc w:val="right"/>
        <w:rPr>
          <w:rFonts w:asciiTheme="minorEastAsia" w:eastAsiaTheme="minorEastAsia" w:hAnsiTheme="minorEastAsia"/>
          <w:sz w:val="20"/>
          <w:szCs w:val="20"/>
        </w:rPr>
      </w:pPr>
    </w:p>
    <w:p w:rsidR="00F7276B" w:rsidRPr="00D44AE5" w:rsidRDefault="00F7276B" w:rsidP="00F7276B">
      <w:pPr>
        <w:spacing w:line="240" w:lineRule="exact"/>
        <w:jc w:val="right"/>
        <w:rPr>
          <w:rFonts w:asciiTheme="minorEastAsia" w:eastAsiaTheme="minorEastAsia" w:hAnsiTheme="minorEastAsia"/>
          <w:sz w:val="20"/>
          <w:szCs w:val="20"/>
        </w:rPr>
      </w:pPr>
    </w:p>
    <w:p w:rsidR="00F7276B" w:rsidRPr="00D44AE5" w:rsidRDefault="00F7276B" w:rsidP="00F7276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火災予防上支障がないと認める構造を有するキュービクル式の</w:t>
      </w:r>
    </w:p>
    <w:p w:rsidR="00F7276B" w:rsidRPr="00D44AE5" w:rsidRDefault="00F7276B" w:rsidP="00F7276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内燃機関を原動力とする発電設備適合チェック表</w:t>
      </w:r>
    </w:p>
    <w:p w:rsidR="00F7276B" w:rsidRPr="00D44AE5" w:rsidRDefault="00F7276B" w:rsidP="00F7276B">
      <w:pPr>
        <w:spacing w:line="240" w:lineRule="exact"/>
        <w:rPr>
          <w:rFonts w:asciiTheme="minorEastAsia" w:eastAsiaTheme="minorEastAsia" w:hAnsiTheme="minorEastAsia"/>
          <w:sz w:val="20"/>
          <w:szCs w:val="20"/>
        </w:rPr>
      </w:pPr>
    </w:p>
    <w:tbl>
      <w:tblPr>
        <w:tblStyle w:val="a6"/>
        <w:tblW w:w="0" w:type="auto"/>
        <w:tblLook w:val="04A0" w:firstRow="1" w:lastRow="0" w:firstColumn="1" w:lastColumn="0" w:noHBand="0" w:noVBand="1"/>
      </w:tblPr>
      <w:tblGrid>
        <w:gridCol w:w="463"/>
        <w:gridCol w:w="465"/>
        <w:gridCol w:w="1054"/>
        <w:gridCol w:w="5305"/>
        <w:gridCol w:w="1644"/>
        <w:gridCol w:w="697"/>
      </w:tblGrid>
      <w:tr w:rsidR="00F7276B" w:rsidRPr="00D44AE5" w:rsidTr="00F7276B">
        <w:trPr>
          <w:trHeight w:val="372"/>
        </w:trPr>
        <w:tc>
          <w:tcPr>
            <w:tcW w:w="1982" w:type="dxa"/>
            <w:gridSpan w:val="3"/>
            <w:vAlign w:val="center"/>
          </w:tcPr>
          <w:p w:rsidR="00F7276B" w:rsidRPr="00D44AE5" w:rsidRDefault="00F7276B" w:rsidP="00F7276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項　目</w:t>
            </w:r>
          </w:p>
        </w:tc>
        <w:tc>
          <w:tcPr>
            <w:tcW w:w="5305"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内　　容</w:t>
            </w:r>
          </w:p>
        </w:tc>
        <w:tc>
          <w:tcPr>
            <w:tcW w:w="1644"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状</w:t>
            </w:r>
            <w:r w:rsidR="00501D07">
              <w:rPr>
                <w:rFonts w:asciiTheme="minorEastAsia" w:eastAsiaTheme="minorEastAsia" w:hAnsiTheme="minorEastAsia" w:hint="eastAsia"/>
                <w:sz w:val="20"/>
                <w:szCs w:val="20"/>
              </w:rPr>
              <w:t xml:space="preserve">　</w:t>
            </w:r>
            <w:r w:rsidRPr="00D44AE5">
              <w:rPr>
                <w:rFonts w:asciiTheme="minorEastAsia" w:eastAsiaTheme="minorEastAsia" w:hAnsiTheme="minorEastAsia" w:hint="eastAsia"/>
                <w:sz w:val="20"/>
                <w:szCs w:val="20"/>
              </w:rPr>
              <w:t>況</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適合</w:t>
            </w:r>
          </w:p>
        </w:tc>
      </w:tr>
      <w:tr w:rsidR="00F7276B" w:rsidRPr="00D44AE5" w:rsidTr="00F7276B">
        <w:trPr>
          <w:trHeight w:val="372"/>
        </w:trPr>
        <w:tc>
          <w:tcPr>
            <w:tcW w:w="463" w:type="dxa"/>
            <w:vMerge w:val="restart"/>
            <w:textDirection w:val="tbRlV"/>
            <w:vAlign w:val="center"/>
          </w:tcPr>
          <w:p w:rsidR="00F7276B" w:rsidRPr="00D44AE5" w:rsidRDefault="00F7276B" w:rsidP="00F7276B">
            <w:pPr>
              <w:spacing w:line="240" w:lineRule="exact"/>
              <w:ind w:left="113" w:right="113"/>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外箱</w:t>
            </w:r>
          </w:p>
        </w:tc>
        <w:tc>
          <w:tcPr>
            <w:tcW w:w="1519" w:type="dxa"/>
            <w:gridSpan w:val="2"/>
            <w:vAlign w:val="center"/>
          </w:tcPr>
          <w:p w:rsidR="00F7276B" w:rsidRPr="00D44AE5" w:rsidRDefault="00F7276B" w:rsidP="00F7276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材　料</w:t>
            </w:r>
          </w:p>
        </w:tc>
        <w:tc>
          <w:tcPr>
            <w:tcW w:w="5305" w:type="dxa"/>
            <w:vAlign w:val="center"/>
          </w:tcPr>
          <w:p w:rsidR="00F7276B" w:rsidRPr="00D44AE5" w:rsidRDefault="00F7276B" w:rsidP="00F7276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鋼板又はこれと同等以上の防火性能を有するものであること。</w:t>
            </w:r>
          </w:p>
        </w:tc>
        <w:tc>
          <w:tcPr>
            <w:tcW w:w="1644" w:type="dxa"/>
            <w:vAlign w:val="center"/>
          </w:tcPr>
          <w:p w:rsidR="00F7276B" w:rsidRPr="00D44AE5" w:rsidRDefault="00F7276B" w:rsidP="00F7276B">
            <w:pPr>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材料</w:t>
            </w:r>
          </w:p>
          <w:p w:rsidR="00F7276B" w:rsidRPr="00D44AE5" w:rsidRDefault="00F7276B" w:rsidP="00F7276B">
            <w:pPr>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r>
      <w:tr w:rsidR="00F7276B" w:rsidRPr="00D44AE5" w:rsidTr="00F7276B">
        <w:trPr>
          <w:trHeight w:val="372"/>
        </w:trPr>
        <w:tc>
          <w:tcPr>
            <w:tcW w:w="463"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465" w:type="dxa"/>
            <w:vMerge w:val="restart"/>
            <w:textDirection w:val="tbRlV"/>
            <w:vAlign w:val="center"/>
          </w:tcPr>
          <w:p w:rsidR="00F7276B" w:rsidRPr="00D44AE5" w:rsidRDefault="00F7276B" w:rsidP="00F7276B">
            <w:pPr>
              <w:spacing w:line="240" w:lineRule="exact"/>
              <w:ind w:left="113" w:right="113"/>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板厚</w:t>
            </w:r>
          </w:p>
        </w:tc>
        <w:tc>
          <w:tcPr>
            <w:tcW w:w="1054"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床面以外</w:t>
            </w:r>
          </w:p>
        </w:tc>
        <w:tc>
          <w:tcPr>
            <w:tcW w:w="5305" w:type="dxa"/>
            <w:vAlign w:val="center"/>
          </w:tcPr>
          <w:p w:rsidR="00F7276B" w:rsidRPr="00D44AE5" w:rsidRDefault="00F7276B" w:rsidP="00F7276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板厚は、屋内は1.6㎜以上、屋外は2.3㎜以上であること。</w:t>
            </w:r>
          </w:p>
        </w:tc>
        <w:tc>
          <w:tcPr>
            <w:tcW w:w="1644" w:type="dxa"/>
            <w:vAlign w:val="center"/>
          </w:tcPr>
          <w:p w:rsidR="00F7276B" w:rsidRPr="00D44AE5" w:rsidRDefault="00F7276B" w:rsidP="00F7276B">
            <w:pPr>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板厚</w:t>
            </w:r>
          </w:p>
          <w:p w:rsidR="00F7276B" w:rsidRPr="00D44AE5" w:rsidRDefault="00F7276B" w:rsidP="00F7276B">
            <w:pPr>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r>
      <w:tr w:rsidR="00F7276B" w:rsidRPr="00D44AE5" w:rsidTr="00F7276B">
        <w:trPr>
          <w:trHeight w:val="372"/>
        </w:trPr>
        <w:tc>
          <w:tcPr>
            <w:tcW w:w="463"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465"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1054"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床面</w:t>
            </w:r>
          </w:p>
        </w:tc>
        <w:tc>
          <w:tcPr>
            <w:tcW w:w="5305" w:type="dxa"/>
            <w:vAlign w:val="center"/>
          </w:tcPr>
          <w:p w:rsidR="00F7276B" w:rsidRPr="00D44AE5" w:rsidRDefault="00F7276B" w:rsidP="00F7276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次のいずれかに該当すること。</w:t>
            </w:r>
          </w:p>
          <w:p w:rsidR="00F7276B" w:rsidRPr="00D44AE5" w:rsidRDefault="00F7276B" w:rsidP="00F7276B">
            <w:pPr>
              <w:autoSpaceDE w:val="0"/>
              <w:autoSpaceDN w:val="0"/>
              <w:spacing w:line="240" w:lineRule="exact"/>
              <w:ind w:left="204" w:hangingChars="100" w:hanging="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１　板厚は、屋内は1.6㎜以上、屋外は2.3㎜以上であること。</w:t>
            </w:r>
          </w:p>
          <w:p w:rsidR="00F7276B" w:rsidRPr="00D44AE5" w:rsidRDefault="00F7276B" w:rsidP="00F7276B">
            <w:pPr>
              <w:autoSpaceDE w:val="0"/>
              <w:autoSpaceDN w:val="0"/>
              <w:spacing w:line="240" w:lineRule="exact"/>
              <w:ind w:left="204" w:hangingChars="100" w:hanging="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２　コンクリート造又はこれと同等以上の防火性能を有する床に設け</w:t>
            </w:r>
            <w:r w:rsidR="004071F1" w:rsidRPr="00D44AE5">
              <w:rPr>
                <w:rFonts w:asciiTheme="minorEastAsia" w:eastAsiaTheme="minorEastAsia" w:hAnsiTheme="minorEastAsia" w:hint="eastAsia"/>
                <w:sz w:val="20"/>
                <w:szCs w:val="20"/>
              </w:rPr>
              <w:t>られてい</w:t>
            </w:r>
            <w:r w:rsidRPr="00D44AE5">
              <w:rPr>
                <w:rFonts w:asciiTheme="minorEastAsia" w:eastAsiaTheme="minorEastAsia" w:hAnsiTheme="minorEastAsia" w:hint="eastAsia"/>
                <w:sz w:val="20"/>
                <w:szCs w:val="20"/>
              </w:rPr>
              <w:t>ること。</w:t>
            </w:r>
          </w:p>
        </w:tc>
        <w:tc>
          <w:tcPr>
            <w:tcW w:w="1644" w:type="dxa"/>
            <w:vAlign w:val="center"/>
          </w:tcPr>
          <w:p w:rsidR="00F7276B" w:rsidRPr="00D44AE5" w:rsidRDefault="00F7276B" w:rsidP="00F7276B">
            <w:pPr>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板厚</w:t>
            </w:r>
          </w:p>
          <w:p w:rsidR="00F7276B" w:rsidRPr="00D44AE5" w:rsidRDefault="00F7276B" w:rsidP="00F7276B">
            <w:pPr>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w:t>
            </w:r>
          </w:p>
          <w:p w:rsidR="00F7276B" w:rsidRPr="00D44AE5" w:rsidRDefault="00F7276B" w:rsidP="00F7276B">
            <w:pPr>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床の構造</w:t>
            </w:r>
          </w:p>
          <w:p w:rsidR="00F7276B" w:rsidRPr="00D44AE5" w:rsidRDefault="00F7276B" w:rsidP="00F7276B">
            <w:pPr>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r>
      <w:tr w:rsidR="00034EEC" w:rsidRPr="00D44AE5" w:rsidTr="00034EEC">
        <w:trPr>
          <w:trHeight w:val="372"/>
        </w:trPr>
        <w:tc>
          <w:tcPr>
            <w:tcW w:w="463" w:type="dxa"/>
            <w:vMerge/>
            <w:vAlign w:val="center"/>
          </w:tcPr>
          <w:p w:rsidR="00034EEC" w:rsidRPr="00D44AE5" w:rsidRDefault="00034EEC" w:rsidP="00F7276B">
            <w:pPr>
              <w:spacing w:line="240" w:lineRule="exact"/>
              <w:jc w:val="center"/>
              <w:rPr>
                <w:rFonts w:asciiTheme="minorEastAsia" w:eastAsiaTheme="minorEastAsia" w:hAnsiTheme="minorEastAsia"/>
                <w:sz w:val="20"/>
                <w:szCs w:val="20"/>
              </w:rPr>
            </w:pPr>
          </w:p>
        </w:tc>
        <w:tc>
          <w:tcPr>
            <w:tcW w:w="1519" w:type="dxa"/>
            <w:gridSpan w:val="2"/>
            <w:vAlign w:val="center"/>
          </w:tcPr>
          <w:p w:rsidR="00034EEC" w:rsidRPr="00D44AE5" w:rsidRDefault="00034EEC" w:rsidP="00F7276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断熱材等</w:t>
            </w:r>
          </w:p>
        </w:tc>
        <w:tc>
          <w:tcPr>
            <w:tcW w:w="5305" w:type="dxa"/>
            <w:vAlign w:val="center"/>
          </w:tcPr>
          <w:p w:rsidR="00034EEC" w:rsidRPr="00D44AE5" w:rsidRDefault="00034EEC" w:rsidP="00F7276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断熱材又は防音材を使用する場合は、難燃性のものが使用されていること。</w:t>
            </w:r>
          </w:p>
        </w:tc>
        <w:tc>
          <w:tcPr>
            <w:tcW w:w="1644" w:type="dxa"/>
            <w:vAlign w:val="center"/>
          </w:tcPr>
          <w:p w:rsidR="00034EEC" w:rsidRPr="00D44AE5" w:rsidRDefault="00034EEC" w:rsidP="00034EEC">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034EEC" w:rsidRPr="00D44AE5" w:rsidRDefault="00034EEC" w:rsidP="00F7276B">
            <w:pPr>
              <w:spacing w:line="240" w:lineRule="exact"/>
              <w:jc w:val="center"/>
              <w:rPr>
                <w:rFonts w:asciiTheme="minorEastAsia" w:eastAsiaTheme="minorEastAsia" w:hAnsiTheme="minorEastAsia"/>
                <w:sz w:val="20"/>
                <w:szCs w:val="20"/>
              </w:rPr>
            </w:pPr>
          </w:p>
        </w:tc>
      </w:tr>
      <w:tr w:rsidR="00F7276B" w:rsidRPr="00D44AE5" w:rsidTr="00F7276B">
        <w:trPr>
          <w:trHeight w:val="372"/>
        </w:trPr>
        <w:tc>
          <w:tcPr>
            <w:tcW w:w="463"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1519" w:type="dxa"/>
            <w:gridSpan w:val="2"/>
            <w:vAlign w:val="center"/>
          </w:tcPr>
          <w:p w:rsidR="00F7276B" w:rsidRPr="00D44AE5" w:rsidRDefault="00F7276B" w:rsidP="00F7276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開口部</w:t>
            </w:r>
          </w:p>
        </w:tc>
        <w:tc>
          <w:tcPr>
            <w:tcW w:w="5305" w:type="dxa"/>
            <w:vAlign w:val="center"/>
          </w:tcPr>
          <w:p w:rsidR="00F7276B" w:rsidRPr="00D44AE5" w:rsidRDefault="00C0090B" w:rsidP="002A290B">
            <w:pPr>
              <w:autoSpaceDE w:val="0"/>
              <w:autoSpaceDN w:val="0"/>
              <w:spacing w:line="240" w:lineRule="exact"/>
              <w:ind w:firstLineChars="100" w:firstLine="204"/>
              <w:rPr>
                <w:rFonts w:asciiTheme="minorEastAsia" w:eastAsiaTheme="minorEastAsia" w:hAnsiTheme="minorEastAsia"/>
                <w:sz w:val="20"/>
                <w:szCs w:val="20"/>
              </w:rPr>
            </w:pPr>
            <w:r>
              <w:rPr>
                <w:rFonts w:asciiTheme="minorEastAsia" w:eastAsiaTheme="minorEastAsia" w:hAnsiTheme="minorEastAsia" w:hint="eastAsia"/>
                <w:sz w:val="20"/>
                <w:szCs w:val="20"/>
              </w:rPr>
              <w:t>開口部には、</w:t>
            </w:r>
            <w:r w:rsidR="00F7276B" w:rsidRPr="00D44AE5">
              <w:rPr>
                <w:rFonts w:asciiTheme="minorEastAsia" w:eastAsiaTheme="minorEastAsia" w:hAnsiTheme="minorEastAsia" w:hint="eastAsia"/>
                <w:sz w:val="20"/>
                <w:szCs w:val="20"/>
              </w:rPr>
              <w:t>防火戸を設け</w:t>
            </w:r>
            <w:r>
              <w:rPr>
                <w:rFonts w:asciiTheme="minorEastAsia" w:eastAsiaTheme="minorEastAsia" w:hAnsiTheme="minorEastAsia" w:hint="eastAsia"/>
                <w:sz w:val="20"/>
                <w:szCs w:val="20"/>
              </w:rPr>
              <w:t>られて</w:t>
            </w:r>
            <w:r w:rsidR="002A290B">
              <w:rPr>
                <w:rFonts w:asciiTheme="minorEastAsia" w:eastAsiaTheme="minorEastAsia" w:hAnsiTheme="minorEastAsia" w:hint="eastAsia"/>
                <w:sz w:val="20"/>
                <w:szCs w:val="20"/>
              </w:rPr>
              <w:t>いること。</w:t>
            </w:r>
            <w:r>
              <w:rPr>
                <w:rFonts w:asciiTheme="minorEastAsia" w:eastAsiaTheme="minorEastAsia" w:hAnsiTheme="minorEastAsia" w:hint="eastAsia"/>
                <w:sz w:val="20"/>
                <w:szCs w:val="20"/>
              </w:rPr>
              <w:t>また、</w:t>
            </w:r>
            <w:r w:rsidR="00F7276B" w:rsidRPr="00D44AE5">
              <w:rPr>
                <w:rFonts w:asciiTheme="minorEastAsia" w:eastAsiaTheme="minorEastAsia" w:hAnsiTheme="minorEastAsia" w:hint="eastAsia"/>
                <w:sz w:val="20"/>
                <w:szCs w:val="20"/>
              </w:rPr>
              <w:t>ガラス窓を設ける場合は、網入板ガラス又はこれと同等以上の防火性能を有するものであること。</w:t>
            </w:r>
          </w:p>
        </w:tc>
        <w:tc>
          <w:tcPr>
            <w:tcW w:w="1644" w:type="dxa"/>
            <w:vAlign w:val="center"/>
          </w:tcPr>
          <w:p w:rsidR="00F7276B" w:rsidRPr="00D44AE5" w:rsidRDefault="00F7276B" w:rsidP="00F7276B">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r>
      <w:tr w:rsidR="00F7276B" w:rsidRPr="00D44AE5" w:rsidTr="00F7276B">
        <w:trPr>
          <w:trHeight w:val="372"/>
        </w:trPr>
        <w:tc>
          <w:tcPr>
            <w:tcW w:w="463"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1519" w:type="dxa"/>
            <w:gridSpan w:val="2"/>
            <w:vAlign w:val="center"/>
          </w:tcPr>
          <w:p w:rsidR="00F7276B" w:rsidRPr="00D44AE5" w:rsidRDefault="00F7276B" w:rsidP="00F7276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固　定</w:t>
            </w:r>
          </w:p>
        </w:tc>
        <w:tc>
          <w:tcPr>
            <w:tcW w:w="5305" w:type="dxa"/>
            <w:vAlign w:val="center"/>
          </w:tcPr>
          <w:p w:rsidR="00F7276B" w:rsidRPr="00D44AE5" w:rsidRDefault="00F7276B" w:rsidP="00F7276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床に容易に、かつ、堅固に固定できる構造のものであること。</w:t>
            </w:r>
          </w:p>
        </w:tc>
        <w:tc>
          <w:tcPr>
            <w:tcW w:w="1644" w:type="dxa"/>
            <w:vAlign w:val="center"/>
          </w:tcPr>
          <w:p w:rsidR="00F7276B" w:rsidRPr="00D44AE5" w:rsidRDefault="00F7276B" w:rsidP="00F7276B">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r>
      <w:tr w:rsidR="00F7276B" w:rsidRPr="00D44AE5" w:rsidTr="00F7276B">
        <w:trPr>
          <w:trHeight w:val="372"/>
        </w:trPr>
        <w:tc>
          <w:tcPr>
            <w:tcW w:w="463"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465" w:type="dxa"/>
            <w:vMerge w:val="restart"/>
            <w:textDirection w:val="tbRlV"/>
            <w:vAlign w:val="center"/>
          </w:tcPr>
          <w:p w:rsidR="00F7276B" w:rsidRPr="00D44AE5" w:rsidRDefault="00F7276B" w:rsidP="00F7276B">
            <w:pPr>
              <w:spacing w:line="240" w:lineRule="exact"/>
              <w:ind w:left="113" w:right="113"/>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外部露出機器</w:t>
            </w:r>
          </w:p>
        </w:tc>
        <w:tc>
          <w:tcPr>
            <w:tcW w:w="1054"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表示灯</w:t>
            </w:r>
          </w:p>
        </w:tc>
        <w:tc>
          <w:tcPr>
            <w:tcW w:w="5305" w:type="dxa"/>
            <w:vAlign w:val="center"/>
          </w:tcPr>
          <w:p w:rsidR="00F7276B" w:rsidRPr="00D44AE5" w:rsidRDefault="00F7276B" w:rsidP="00F7276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カバーを難燃材料としたものであること。</w:t>
            </w:r>
          </w:p>
        </w:tc>
        <w:tc>
          <w:tcPr>
            <w:tcW w:w="1644" w:type="dxa"/>
            <w:vAlign w:val="center"/>
          </w:tcPr>
          <w:p w:rsidR="00F7276B" w:rsidRPr="00D44AE5" w:rsidRDefault="00F7276B" w:rsidP="00F7276B">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r>
      <w:tr w:rsidR="00F7276B" w:rsidRPr="00D44AE5" w:rsidTr="00F7276B">
        <w:trPr>
          <w:trHeight w:val="372"/>
        </w:trPr>
        <w:tc>
          <w:tcPr>
            <w:tcW w:w="463"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465"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1054" w:type="dxa"/>
            <w:vAlign w:val="center"/>
          </w:tcPr>
          <w:p w:rsidR="00F7276B" w:rsidRPr="00D44AE5" w:rsidRDefault="00F7276B" w:rsidP="00F7276B">
            <w:pPr>
              <w:spacing w:line="240" w:lineRule="exact"/>
              <w:jc w:val="center"/>
              <w:rPr>
                <w:rFonts w:asciiTheme="minorEastAsia" w:eastAsiaTheme="minorEastAsia" w:hAnsiTheme="minorEastAsia"/>
                <w:kern w:val="0"/>
                <w:sz w:val="20"/>
                <w:szCs w:val="20"/>
              </w:rPr>
            </w:pPr>
            <w:r w:rsidRPr="00D44AE5">
              <w:rPr>
                <w:rFonts w:asciiTheme="minorEastAsia" w:eastAsiaTheme="minorEastAsia" w:hAnsiTheme="minorEastAsia" w:hint="eastAsia"/>
                <w:kern w:val="0"/>
                <w:sz w:val="20"/>
                <w:szCs w:val="20"/>
              </w:rPr>
              <w:t>表示装置</w:t>
            </w:r>
          </w:p>
        </w:tc>
        <w:tc>
          <w:tcPr>
            <w:tcW w:w="5305" w:type="dxa"/>
            <w:vAlign w:val="center"/>
          </w:tcPr>
          <w:p w:rsidR="00F7276B" w:rsidRPr="00D44AE5" w:rsidRDefault="00F7276B" w:rsidP="00F7276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裏側を1.6㎜以上の鋼板にて防火上有効に区画したものであること。</w:t>
            </w:r>
          </w:p>
        </w:tc>
        <w:tc>
          <w:tcPr>
            <w:tcW w:w="1644" w:type="dxa"/>
            <w:vAlign w:val="center"/>
          </w:tcPr>
          <w:p w:rsidR="00F7276B" w:rsidRPr="00D44AE5" w:rsidRDefault="00F7276B" w:rsidP="00F7276B">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r>
      <w:tr w:rsidR="00F7276B" w:rsidRPr="00D44AE5" w:rsidTr="00F7276B">
        <w:trPr>
          <w:trHeight w:val="372"/>
        </w:trPr>
        <w:tc>
          <w:tcPr>
            <w:tcW w:w="463"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465"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6359" w:type="dxa"/>
            <w:gridSpan w:val="2"/>
            <w:vAlign w:val="center"/>
          </w:tcPr>
          <w:p w:rsidR="00034EEC" w:rsidRPr="00D44AE5" w:rsidRDefault="00F7276B" w:rsidP="00034EEC">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　上記のほか、</w:t>
            </w:r>
            <w:r w:rsidR="00034EEC" w:rsidRPr="00D44AE5">
              <w:rPr>
                <w:rFonts w:asciiTheme="minorEastAsia" w:eastAsiaTheme="minorEastAsia" w:hAnsiTheme="minorEastAsia" w:hint="eastAsia"/>
                <w:sz w:val="20"/>
                <w:szCs w:val="20"/>
              </w:rPr>
              <w:t>次に掲げるもの以外の露出機器がないこと。</w:t>
            </w:r>
          </w:p>
          <w:p w:rsidR="00034EEC" w:rsidRPr="00D44AE5" w:rsidRDefault="00034EEC" w:rsidP="00034EEC">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１　</w:t>
            </w:r>
            <w:r w:rsidR="00957ECE" w:rsidRPr="00D44AE5">
              <w:rPr>
                <w:rFonts w:asciiTheme="minorEastAsia" w:eastAsiaTheme="minorEastAsia" w:hAnsiTheme="minorEastAsia" w:hint="eastAsia"/>
                <w:sz w:val="20"/>
                <w:szCs w:val="20"/>
              </w:rPr>
              <w:t>冷却水の出し入れ</w:t>
            </w:r>
            <w:r w:rsidRPr="00D44AE5">
              <w:rPr>
                <w:rFonts w:asciiTheme="minorEastAsia" w:eastAsiaTheme="minorEastAsia" w:hAnsiTheme="minorEastAsia" w:hint="eastAsia"/>
                <w:sz w:val="20"/>
                <w:szCs w:val="20"/>
              </w:rPr>
              <w:t>口及び</w:t>
            </w:r>
            <w:r w:rsidR="00957ECE" w:rsidRPr="00D44AE5">
              <w:rPr>
                <w:rFonts w:asciiTheme="minorEastAsia" w:eastAsiaTheme="minorEastAsia" w:hAnsiTheme="minorEastAsia" w:hint="eastAsia"/>
                <w:sz w:val="20"/>
                <w:szCs w:val="20"/>
              </w:rPr>
              <w:t>各種水抜き管</w:t>
            </w:r>
          </w:p>
          <w:p w:rsidR="00034EEC" w:rsidRPr="00D44AE5" w:rsidRDefault="00034EEC" w:rsidP="00034EEC">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２　</w:t>
            </w:r>
            <w:r w:rsidR="00957ECE" w:rsidRPr="00D44AE5">
              <w:rPr>
                <w:rFonts w:asciiTheme="minorEastAsia" w:eastAsiaTheme="minorEastAsia" w:hAnsiTheme="minorEastAsia" w:hint="eastAsia"/>
                <w:sz w:val="20"/>
                <w:szCs w:val="20"/>
              </w:rPr>
              <w:t>燃料の出し入れ口</w:t>
            </w:r>
          </w:p>
          <w:p w:rsidR="00034EEC" w:rsidRPr="00D44AE5" w:rsidRDefault="00034EEC" w:rsidP="00034EEC">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３　</w:t>
            </w:r>
            <w:r w:rsidR="00F7276B" w:rsidRPr="00D44AE5">
              <w:rPr>
                <w:rFonts w:asciiTheme="minorEastAsia" w:eastAsiaTheme="minorEastAsia" w:hAnsiTheme="minorEastAsia" w:hint="eastAsia"/>
                <w:sz w:val="20"/>
                <w:szCs w:val="20"/>
              </w:rPr>
              <w:t>配線の引込み口及び引出し口</w:t>
            </w:r>
          </w:p>
          <w:p w:rsidR="00034EEC" w:rsidRPr="00D44AE5" w:rsidRDefault="00034EEC" w:rsidP="00034EEC">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４　</w:t>
            </w:r>
            <w:r w:rsidR="00F7276B" w:rsidRPr="00D44AE5">
              <w:rPr>
                <w:rFonts w:asciiTheme="minorEastAsia" w:eastAsiaTheme="minorEastAsia" w:hAnsiTheme="minorEastAsia" w:hint="eastAsia"/>
                <w:sz w:val="20"/>
                <w:szCs w:val="20"/>
              </w:rPr>
              <w:t>換気口及び換気装置</w:t>
            </w:r>
          </w:p>
          <w:p w:rsidR="00034EEC" w:rsidRPr="00D44AE5" w:rsidRDefault="00034EEC" w:rsidP="00034EEC">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５　</w:t>
            </w:r>
            <w:r w:rsidR="00957ECE" w:rsidRPr="00D44AE5">
              <w:rPr>
                <w:rFonts w:asciiTheme="minorEastAsia" w:eastAsiaTheme="minorEastAsia" w:hAnsiTheme="minorEastAsia" w:hint="eastAsia"/>
                <w:sz w:val="20"/>
                <w:szCs w:val="20"/>
              </w:rPr>
              <w:t>内燃機関の排気筒及び排気消音器</w:t>
            </w:r>
          </w:p>
          <w:p w:rsidR="00034EEC" w:rsidRPr="00D44AE5" w:rsidRDefault="00034EEC" w:rsidP="00034EEC">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６　</w:t>
            </w:r>
            <w:r w:rsidR="00957ECE" w:rsidRPr="00D44AE5">
              <w:rPr>
                <w:rFonts w:asciiTheme="minorEastAsia" w:eastAsiaTheme="minorEastAsia" w:hAnsiTheme="minorEastAsia" w:hint="eastAsia"/>
                <w:sz w:val="20"/>
                <w:szCs w:val="20"/>
              </w:rPr>
              <w:t>内燃機関の息抜き管</w:t>
            </w:r>
          </w:p>
          <w:p w:rsidR="00F7276B" w:rsidRPr="00D44AE5" w:rsidRDefault="00034EEC" w:rsidP="00034EEC">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７　</w:t>
            </w:r>
            <w:r w:rsidR="00DE727E">
              <w:rPr>
                <w:rFonts w:asciiTheme="minorEastAsia" w:eastAsiaTheme="minorEastAsia" w:hAnsiTheme="minorEastAsia" w:hint="eastAsia"/>
                <w:sz w:val="20"/>
                <w:szCs w:val="20"/>
              </w:rPr>
              <w:t>始動</w:t>
            </w:r>
            <w:r w:rsidR="00957ECE" w:rsidRPr="00D44AE5">
              <w:rPr>
                <w:rFonts w:asciiTheme="minorEastAsia" w:eastAsiaTheme="minorEastAsia" w:hAnsiTheme="minorEastAsia" w:hint="eastAsia"/>
                <w:sz w:val="20"/>
                <w:szCs w:val="20"/>
              </w:rPr>
              <w:t>用空気管の出し入れ口</w:t>
            </w:r>
          </w:p>
        </w:tc>
        <w:tc>
          <w:tcPr>
            <w:tcW w:w="1644" w:type="dxa"/>
            <w:vAlign w:val="center"/>
          </w:tcPr>
          <w:p w:rsidR="00F7276B" w:rsidRPr="00D44AE5" w:rsidRDefault="00F7276B" w:rsidP="00F7276B">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r>
      <w:tr w:rsidR="00F7276B" w:rsidRPr="00D44AE5" w:rsidTr="00F7276B">
        <w:trPr>
          <w:trHeight w:val="372"/>
        </w:trPr>
        <w:tc>
          <w:tcPr>
            <w:tcW w:w="463"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465"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6359" w:type="dxa"/>
            <w:gridSpan w:val="2"/>
            <w:vAlign w:val="center"/>
          </w:tcPr>
          <w:p w:rsidR="00F7276B" w:rsidRPr="00D44AE5" w:rsidRDefault="00F7276B" w:rsidP="00F7276B">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　上記について、屋外に設ける場合は、雨水等の浸入防止措置が講じられていること。</w:t>
            </w:r>
          </w:p>
        </w:tc>
        <w:tc>
          <w:tcPr>
            <w:tcW w:w="1644" w:type="dxa"/>
            <w:vAlign w:val="center"/>
          </w:tcPr>
          <w:p w:rsidR="00F7276B" w:rsidRPr="00D44AE5" w:rsidRDefault="00F7276B" w:rsidP="00F7276B">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r>
      <w:tr w:rsidR="00F7276B" w:rsidRPr="00D44AE5" w:rsidTr="00F7276B">
        <w:trPr>
          <w:trHeight w:val="372"/>
        </w:trPr>
        <w:tc>
          <w:tcPr>
            <w:tcW w:w="463"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1519" w:type="dxa"/>
            <w:gridSpan w:val="2"/>
            <w:vAlign w:val="center"/>
          </w:tcPr>
          <w:p w:rsidR="00F7276B" w:rsidRPr="00D44AE5" w:rsidRDefault="00F7276B" w:rsidP="00F7276B">
            <w:pPr>
              <w:autoSpaceDE w:val="0"/>
              <w:autoSpaceDN w:val="0"/>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すき間</w:t>
            </w:r>
          </w:p>
        </w:tc>
        <w:tc>
          <w:tcPr>
            <w:tcW w:w="5305" w:type="dxa"/>
            <w:vAlign w:val="center"/>
          </w:tcPr>
          <w:p w:rsidR="00F7276B" w:rsidRPr="00D44AE5" w:rsidRDefault="00F7276B" w:rsidP="00F7276B">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　直径10mmの丸棒が入るような穴又はすき間がないこと。</w:t>
            </w:r>
          </w:p>
        </w:tc>
        <w:tc>
          <w:tcPr>
            <w:tcW w:w="1644" w:type="dxa"/>
            <w:vAlign w:val="center"/>
          </w:tcPr>
          <w:p w:rsidR="00F7276B" w:rsidRPr="00D44AE5" w:rsidRDefault="00F7276B" w:rsidP="00F7276B">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r>
      <w:tr w:rsidR="00F7276B" w:rsidRPr="00D44AE5" w:rsidTr="00F7276B">
        <w:trPr>
          <w:trHeight w:val="372"/>
        </w:trPr>
        <w:tc>
          <w:tcPr>
            <w:tcW w:w="463"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1519" w:type="dxa"/>
            <w:gridSpan w:val="2"/>
            <w:vAlign w:val="center"/>
          </w:tcPr>
          <w:p w:rsidR="00F7276B" w:rsidRPr="00D44AE5" w:rsidRDefault="00F7276B" w:rsidP="00F7276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配　線</w:t>
            </w:r>
          </w:p>
        </w:tc>
        <w:tc>
          <w:tcPr>
            <w:tcW w:w="5305" w:type="dxa"/>
            <w:vAlign w:val="center"/>
          </w:tcPr>
          <w:p w:rsidR="00F7276B" w:rsidRPr="00D44AE5" w:rsidRDefault="00F7276B" w:rsidP="00F7276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電線引出し口は、金属管又は金属製可とう電線管を容易に接続できるものであること。</w:t>
            </w:r>
          </w:p>
        </w:tc>
        <w:tc>
          <w:tcPr>
            <w:tcW w:w="1644" w:type="dxa"/>
            <w:vAlign w:val="center"/>
          </w:tcPr>
          <w:p w:rsidR="00F7276B" w:rsidRPr="00D44AE5" w:rsidRDefault="00F7276B" w:rsidP="00F7276B">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r>
      <w:tr w:rsidR="00F7276B" w:rsidRPr="00D44AE5" w:rsidTr="00F7276B">
        <w:trPr>
          <w:trHeight w:val="372"/>
        </w:trPr>
        <w:tc>
          <w:tcPr>
            <w:tcW w:w="928" w:type="dxa"/>
            <w:gridSpan w:val="2"/>
            <w:vMerge w:val="restart"/>
            <w:textDirection w:val="tbRlV"/>
            <w:vAlign w:val="center"/>
          </w:tcPr>
          <w:p w:rsidR="00F7276B" w:rsidRPr="00D44AE5" w:rsidRDefault="00F7276B" w:rsidP="00F7276B">
            <w:pPr>
              <w:spacing w:line="240" w:lineRule="exact"/>
              <w:ind w:left="113" w:right="113"/>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機器収納状況</w:t>
            </w:r>
          </w:p>
        </w:tc>
        <w:tc>
          <w:tcPr>
            <w:tcW w:w="1054" w:type="dxa"/>
            <w:vMerge w:val="restart"/>
            <w:vAlign w:val="center"/>
          </w:tcPr>
          <w:p w:rsidR="00F7276B" w:rsidRPr="00D44AE5" w:rsidRDefault="00F7276B" w:rsidP="00F7276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外箱の底面からの高さ</w:t>
            </w:r>
          </w:p>
        </w:tc>
        <w:tc>
          <w:tcPr>
            <w:tcW w:w="5305" w:type="dxa"/>
            <w:vAlign w:val="center"/>
          </w:tcPr>
          <w:p w:rsidR="00F7276B" w:rsidRPr="00D44AE5" w:rsidRDefault="00F7276B" w:rsidP="00F7276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試験端子・端子台等の充電部が外箱の底面から15㎝以上離れていること。</w:t>
            </w:r>
          </w:p>
        </w:tc>
        <w:tc>
          <w:tcPr>
            <w:tcW w:w="1644" w:type="dxa"/>
            <w:vAlign w:val="center"/>
          </w:tcPr>
          <w:p w:rsidR="00F7276B" w:rsidRPr="00D44AE5" w:rsidRDefault="00F7276B" w:rsidP="00F7276B">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r>
      <w:tr w:rsidR="00F7276B" w:rsidRPr="00D44AE5" w:rsidTr="00F7276B">
        <w:trPr>
          <w:trHeight w:val="372"/>
        </w:trPr>
        <w:tc>
          <w:tcPr>
            <w:tcW w:w="928" w:type="dxa"/>
            <w:gridSpan w:val="2"/>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1054"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5305" w:type="dxa"/>
            <w:vAlign w:val="center"/>
          </w:tcPr>
          <w:p w:rsidR="00F7276B" w:rsidRPr="00D44AE5" w:rsidRDefault="00F7276B" w:rsidP="00F7276B">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　上記以外の機器</w:t>
            </w:r>
            <w:r w:rsidR="00957ECE" w:rsidRPr="00D44AE5">
              <w:rPr>
                <w:rFonts w:asciiTheme="minorEastAsia" w:eastAsiaTheme="minorEastAsia" w:hAnsiTheme="minorEastAsia" w:hint="eastAsia"/>
                <w:sz w:val="20"/>
                <w:szCs w:val="20"/>
              </w:rPr>
              <w:t>が外箱の底面から</w:t>
            </w:r>
            <w:r w:rsidRPr="00D44AE5">
              <w:rPr>
                <w:rFonts w:asciiTheme="minorEastAsia" w:eastAsiaTheme="minorEastAsia" w:hAnsiTheme="minorEastAsia" w:hint="eastAsia"/>
                <w:sz w:val="20"/>
                <w:szCs w:val="20"/>
              </w:rPr>
              <w:t>10㎝以上離れていること。</w:t>
            </w:r>
          </w:p>
        </w:tc>
        <w:tc>
          <w:tcPr>
            <w:tcW w:w="1644" w:type="dxa"/>
            <w:vAlign w:val="center"/>
          </w:tcPr>
          <w:p w:rsidR="00F7276B" w:rsidRPr="00D44AE5" w:rsidRDefault="00F7276B" w:rsidP="00F7276B">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r>
      <w:tr w:rsidR="00F7276B" w:rsidRPr="00D44AE5" w:rsidTr="00B5642C">
        <w:trPr>
          <w:trHeight w:val="444"/>
        </w:trPr>
        <w:tc>
          <w:tcPr>
            <w:tcW w:w="928" w:type="dxa"/>
            <w:gridSpan w:val="2"/>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1054" w:type="dxa"/>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5305" w:type="dxa"/>
            <w:vAlign w:val="center"/>
          </w:tcPr>
          <w:p w:rsidR="00F7276B" w:rsidRPr="00D44AE5" w:rsidRDefault="00F7276B" w:rsidP="00F7276B">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　上記距離が離れていない場合は、同等以上の防水措置を講じていること。</w:t>
            </w:r>
          </w:p>
        </w:tc>
        <w:tc>
          <w:tcPr>
            <w:tcW w:w="1644" w:type="dxa"/>
            <w:vAlign w:val="center"/>
          </w:tcPr>
          <w:p w:rsidR="00F7276B" w:rsidRPr="00D44AE5" w:rsidRDefault="00F7276B" w:rsidP="00F7276B">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r>
      <w:tr w:rsidR="00957ECE" w:rsidRPr="00D44AE5" w:rsidTr="00B5642C">
        <w:trPr>
          <w:trHeight w:val="394"/>
        </w:trPr>
        <w:tc>
          <w:tcPr>
            <w:tcW w:w="928" w:type="dxa"/>
            <w:gridSpan w:val="2"/>
            <w:vMerge/>
            <w:vAlign w:val="center"/>
          </w:tcPr>
          <w:p w:rsidR="00957ECE" w:rsidRPr="00D44AE5" w:rsidRDefault="00957ECE" w:rsidP="00F7276B">
            <w:pPr>
              <w:spacing w:line="240" w:lineRule="exact"/>
              <w:jc w:val="center"/>
              <w:rPr>
                <w:rFonts w:asciiTheme="minorEastAsia" w:eastAsiaTheme="minorEastAsia" w:hAnsiTheme="minorEastAsia"/>
                <w:sz w:val="20"/>
                <w:szCs w:val="20"/>
              </w:rPr>
            </w:pPr>
          </w:p>
        </w:tc>
        <w:tc>
          <w:tcPr>
            <w:tcW w:w="6359" w:type="dxa"/>
            <w:gridSpan w:val="2"/>
            <w:vAlign w:val="center"/>
          </w:tcPr>
          <w:p w:rsidR="00957ECE" w:rsidRPr="00D44AE5" w:rsidRDefault="00957ECE" w:rsidP="00F7276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屋外に通じる有効な排気筒及び消音器を容易に取り付けられるものであること。</w:t>
            </w:r>
          </w:p>
        </w:tc>
        <w:tc>
          <w:tcPr>
            <w:tcW w:w="1644" w:type="dxa"/>
            <w:vAlign w:val="center"/>
          </w:tcPr>
          <w:p w:rsidR="00957ECE" w:rsidRPr="00D44AE5" w:rsidRDefault="006B6931" w:rsidP="00F7276B">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957ECE" w:rsidRPr="00D44AE5" w:rsidRDefault="00957ECE" w:rsidP="00F7276B">
            <w:pPr>
              <w:spacing w:line="240" w:lineRule="exact"/>
              <w:jc w:val="center"/>
              <w:rPr>
                <w:rFonts w:asciiTheme="minorEastAsia" w:eastAsiaTheme="minorEastAsia" w:hAnsiTheme="minorEastAsia"/>
                <w:sz w:val="20"/>
                <w:szCs w:val="20"/>
              </w:rPr>
            </w:pPr>
          </w:p>
        </w:tc>
      </w:tr>
      <w:tr w:rsidR="00957ECE" w:rsidRPr="00D44AE5" w:rsidTr="00F7276B">
        <w:trPr>
          <w:trHeight w:val="372"/>
        </w:trPr>
        <w:tc>
          <w:tcPr>
            <w:tcW w:w="928" w:type="dxa"/>
            <w:gridSpan w:val="2"/>
            <w:vMerge/>
            <w:vAlign w:val="center"/>
          </w:tcPr>
          <w:p w:rsidR="00957ECE" w:rsidRPr="00D44AE5" w:rsidRDefault="00957ECE" w:rsidP="00F7276B">
            <w:pPr>
              <w:spacing w:line="240" w:lineRule="exact"/>
              <w:jc w:val="center"/>
              <w:rPr>
                <w:rFonts w:asciiTheme="minorEastAsia" w:eastAsiaTheme="minorEastAsia" w:hAnsiTheme="minorEastAsia"/>
                <w:sz w:val="20"/>
                <w:szCs w:val="20"/>
              </w:rPr>
            </w:pPr>
          </w:p>
        </w:tc>
        <w:tc>
          <w:tcPr>
            <w:tcW w:w="6359" w:type="dxa"/>
            <w:gridSpan w:val="2"/>
            <w:vAlign w:val="center"/>
          </w:tcPr>
          <w:p w:rsidR="00957ECE" w:rsidRPr="00D44AE5" w:rsidRDefault="00957ECE" w:rsidP="00F7276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内燃機関及び発電機を収納する部分は、不燃材料で区画し、遮音措置を講じたものであること。</w:t>
            </w:r>
          </w:p>
        </w:tc>
        <w:tc>
          <w:tcPr>
            <w:tcW w:w="1644" w:type="dxa"/>
            <w:vAlign w:val="center"/>
          </w:tcPr>
          <w:p w:rsidR="00957ECE" w:rsidRPr="00D44AE5" w:rsidRDefault="006B6931" w:rsidP="00F7276B">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957ECE" w:rsidRPr="00D44AE5" w:rsidRDefault="00957ECE" w:rsidP="00F7276B">
            <w:pPr>
              <w:spacing w:line="240" w:lineRule="exact"/>
              <w:jc w:val="center"/>
              <w:rPr>
                <w:rFonts w:asciiTheme="minorEastAsia" w:eastAsiaTheme="minorEastAsia" w:hAnsiTheme="minorEastAsia"/>
                <w:sz w:val="20"/>
                <w:szCs w:val="20"/>
              </w:rPr>
            </w:pPr>
          </w:p>
        </w:tc>
      </w:tr>
      <w:tr w:rsidR="006B6931" w:rsidRPr="00D44AE5" w:rsidTr="00B5642C">
        <w:trPr>
          <w:trHeight w:val="394"/>
        </w:trPr>
        <w:tc>
          <w:tcPr>
            <w:tcW w:w="928" w:type="dxa"/>
            <w:gridSpan w:val="2"/>
            <w:vMerge/>
            <w:vAlign w:val="center"/>
          </w:tcPr>
          <w:p w:rsidR="006B6931" w:rsidRPr="00D44AE5" w:rsidRDefault="006B6931" w:rsidP="006B6931">
            <w:pPr>
              <w:spacing w:line="240" w:lineRule="exact"/>
              <w:jc w:val="center"/>
              <w:rPr>
                <w:rFonts w:asciiTheme="minorEastAsia" w:eastAsiaTheme="minorEastAsia" w:hAnsiTheme="minorEastAsia"/>
                <w:sz w:val="20"/>
                <w:szCs w:val="20"/>
              </w:rPr>
            </w:pPr>
          </w:p>
        </w:tc>
        <w:tc>
          <w:tcPr>
            <w:tcW w:w="6359" w:type="dxa"/>
            <w:gridSpan w:val="2"/>
            <w:vAlign w:val="center"/>
          </w:tcPr>
          <w:p w:rsidR="006B6931" w:rsidRPr="00D44AE5" w:rsidRDefault="006B6931" w:rsidP="006B6931">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内燃機関及び発電機は、防振ゴム等振動吸収装置の上に設けたものであること。</w:t>
            </w:r>
          </w:p>
        </w:tc>
        <w:tc>
          <w:tcPr>
            <w:tcW w:w="1644" w:type="dxa"/>
            <w:vAlign w:val="center"/>
          </w:tcPr>
          <w:p w:rsidR="006B6931" w:rsidRPr="00D44AE5" w:rsidRDefault="006B6931" w:rsidP="006B6931">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6B6931" w:rsidRPr="00D44AE5" w:rsidRDefault="006B6931" w:rsidP="006B6931">
            <w:pPr>
              <w:spacing w:line="240" w:lineRule="exact"/>
              <w:jc w:val="center"/>
              <w:rPr>
                <w:rFonts w:asciiTheme="minorEastAsia" w:eastAsiaTheme="minorEastAsia" w:hAnsiTheme="minorEastAsia"/>
                <w:sz w:val="20"/>
                <w:szCs w:val="20"/>
              </w:rPr>
            </w:pPr>
          </w:p>
        </w:tc>
      </w:tr>
      <w:tr w:rsidR="00F7276B" w:rsidRPr="00D44AE5" w:rsidTr="00B5642C">
        <w:trPr>
          <w:trHeight w:val="329"/>
        </w:trPr>
        <w:tc>
          <w:tcPr>
            <w:tcW w:w="928" w:type="dxa"/>
            <w:gridSpan w:val="2"/>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6359" w:type="dxa"/>
            <w:gridSpan w:val="2"/>
            <w:vAlign w:val="center"/>
          </w:tcPr>
          <w:p w:rsidR="00F7276B" w:rsidRPr="00D44AE5" w:rsidRDefault="006B6931" w:rsidP="006B6931">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電線等は、内燃機関から発生する熱の影響を受けないように断熱処理が行われているとともに、固定されていること</w:t>
            </w:r>
            <w:r w:rsidR="00F7276B" w:rsidRPr="00D44AE5">
              <w:rPr>
                <w:rFonts w:asciiTheme="minorEastAsia" w:eastAsiaTheme="minorEastAsia" w:hAnsiTheme="minorEastAsia" w:hint="eastAsia"/>
                <w:sz w:val="20"/>
                <w:szCs w:val="20"/>
              </w:rPr>
              <w:t>。</w:t>
            </w:r>
          </w:p>
        </w:tc>
        <w:tc>
          <w:tcPr>
            <w:tcW w:w="1644" w:type="dxa"/>
            <w:vAlign w:val="center"/>
          </w:tcPr>
          <w:p w:rsidR="00F7276B" w:rsidRPr="00D44AE5" w:rsidRDefault="00F7276B" w:rsidP="00F7276B">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r>
      <w:tr w:rsidR="00F7276B" w:rsidRPr="00D44AE5" w:rsidTr="00B5642C">
        <w:trPr>
          <w:trHeight w:val="408"/>
        </w:trPr>
        <w:tc>
          <w:tcPr>
            <w:tcW w:w="928" w:type="dxa"/>
            <w:gridSpan w:val="2"/>
            <w:vMerge w:val="restart"/>
            <w:textDirection w:val="tbRlV"/>
            <w:vAlign w:val="center"/>
          </w:tcPr>
          <w:p w:rsidR="00F7276B" w:rsidRPr="00D44AE5" w:rsidRDefault="00F7276B" w:rsidP="00F7276B">
            <w:pPr>
              <w:autoSpaceDE w:val="0"/>
              <w:autoSpaceDN w:val="0"/>
              <w:spacing w:line="240" w:lineRule="exact"/>
              <w:ind w:firstLineChars="100" w:firstLine="204"/>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換気装置</w:t>
            </w:r>
          </w:p>
        </w:tc>
        <w:tc>
          <w:tcPr>
            <w:tcW w:w="6359" w:type="dxa"/>
            <w:gridSpan w:val="2"/>
            <w:vAlign w:val="center"/>
          </w:tcPr>
          <w:p w:rsidR="00F7276B" w:rsidRPr="00D44AE5" w:rsidRDefault="00F7276B" w:rsidP="00F7276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換気装置は、外箱の内部が著しく高温にならないよう空気の流通が十分に行えるものであること。</w:t>
            </w:r>
          </w:p>
        </w:tc>
        <w:tc>
          <w:tcPr>
            <w:tcW w:w="1644" w:type="dxa"/>
            <w:vAlign w:val="center"/>
          </w:tcPr>
          <w:p w:rsidR="00F7276B" w:rsidRPr="00D44AE5" w:rsidRDefault="00F7276B" w:rsidP="00F7276B">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r>
      <w:tr w:rsidR="00F7276B" w:rsidRPr="00D44AE5" w:rsidTr="00B5642C">
        <w:trPr>
          <w:trHeight w:val="344"/>
        </w:trPr>
        <w:tc>
          <w:tcPr>
            <w:tcW w:w="928" w:type="dxa"/>
            <w:gridSpan w:val="2"/>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6359" w:type="dxa"/>
            <w:gridSpan w:val="2"/>
            <w:vAlign w:val="center"/>
          </w:tcPr>
          <w:p w:rsidR="00F7276B" w:rsidRPr="00D44AE5" w:rsidRDefault="00F7276B" w:rsidP="00F7276B">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自然換気口の開口部の面積の合計は、外箱の一の面について、当該面の面積の三分の一以下であること。</w:t>
            </w:r>
          </w:p>
        </w:tc>
        <w:tc>
          <w:tcPr>
            <w:tcW w:w="1644" w:type="dxa"/>
            <w:vAlign w:val="center"/>
          </w:tcPr>
          <w:p w:rsidR="00F7276B" w:rsidRPr="00D44AE5" w:rsidRDefault="00F7276B" w:rsidP="00F7276B">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r>
      <w:tr w:rsidR="00F7276B" w:rsidRPr="00D44AE5" w:rsidTr="00B5642C">
        <w:trPr>
          <w:trHeight w:val="480"/>
        </w:trPr>
        <w:tc>
          <w:tcPr>
            <w:tcW w:w="928" w:type="dxa"/>
            <w:gridSpan w:val="2"/>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6359" w:type="dxa"/>
            <w:gridSpan w:val="2"/>
            <w:vAlign w:val="center"/>
          </w:tcPr>
          <w:p w:rsidR="00F7276B" w:rsidRPr="00D44AE5" w:rsidRDefault="00F7276B" w:rsidP="00F7276B">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　自然換気口によっては十分な換気が行えないものにあっては、機械式換気設備が設けられていること。</w:t>
            </w:r>
          </w:p>
        </w:tc>
        <w:tc>
          <w:tcPr>
            <w:tcW w:w="1644" w:type="dxa"/>
            <w:vAlign w:val="center"/>
          </w:tcPr>
          <w:p w:rsidR="00F7276B" w:rsidRPr="00D44AE5" w:rsidRDefault="00F7276B" w:rsidP="00F7276B">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r>
      <w:tr w:rsidR="00F7276B" w:rsidRPr="00D44AE5" w:rsidTr="00B5642C">
        <w:trPr>
          <w:trHeight w:val="480"/>
        </w:trPr>
        <w:tc>
          <w:tcPr>
            <w:tcW w:w="928" w:type="dxa"/>
            <w:gridSpan w:val="2"/>
            <w:vMerge/>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c>
          <w:tcPr>
            <w:tcW w:w="6359" w:type="dxa"/>
            <w:gridSpan w:val="2"/>
            <w:vAlign w:val="center"/>
          </w:tcPr>
          <w:p w:rsidR="00F7276B" w:rsidRPr="00D44AE5" w:rsidRDefault="00F7276B" w:rsidP="00F7276B">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　換気口には、金網、金属製ガラリ、防火ダンパーを設ける等の防火措置が講じられていること。</w:t>
            </w:r>
          </w:p>
        </w:tc>
        <w:tc>
          <w:tcPr>
            <w:tcW w:w="1644" w:type="dxa"/>
            <w:vAlign w:val="center"/>
          </w:tcPr>
          <w:p w:rsidR="00B5642C" w:rsidRPr="00D44AE5" w:rsidRDefault="00B5642C" w:rsidP="00B5642C">
            <w:pPr>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設置装置</w:t>
            </w:r>
          </w:p>
          <w:p w:rsidR="00F7276B" w:rsidRPr="00D44AE5" w:rsidRDefault="00F7276B" w:rsidP="00B5642C">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w:t>
            </w:r>
          </w:p>
        </w:tc>
        <w:tc>
          <w:tcPr>
            <w:tcW w:w="697" w:type="dxa"/>
            <w:vAlign w:val="center"/>
          </w:tcPr>
          <w:p w:rsidR="00F7276B" w:rsidRPr="00D44AE5" w:rsidRDefault="00F7276B" w:rsidP="00F7276B">
            <w:pPr>
              <w:spacing w:line="240" w:lineRule="exact"/>
              <w:jc w:val="center"/>
              <w:rPr>
                <w:rFonts w:asciiTheme="minorEastAsia" w:eastAsiaTheme="minorEastAsia" w:hAnsiTheme="minorEastAsia"/>
                <w:sz w:val="20"/>
                <w:szCs w:val="20"/>
              </w:rPr>
            </w:pPr>
          </w:p>
        </w:tc>
      </w:tr>
      <w:tr w:rsidR="00034EEC" w:rsidRPr="00D44AE5" w:rsidTr="00034EEC">
        <w:trPr>
          <w:trHeight w:val="372"/>
        </w:trPr>
        <w:tc>
          <w:tcPr>
            <w:tcW w:w="928" w:type="dxa"/>
            <w:gridSpan w:val="2"/>
            <w:vMerge w:val="restart"/>
            <w:textDirection w:val="tbRlV"/>
            <w:vAlign w:val="center"/>
          </w:tcPr>
          <w:p w:rsidR="00034EEC" w:rsidRPr="00D44AE5" w:rsidRDefault="00034EEC" w:rsidP="00034EEC">
            <w:pPr>
              <w:spacing w:line="240" w:lineRule="exact"/>
              <w:ind w:left="113" w:right="113"/>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lastRenderedPageBreak/>
              <w:t>始動用蓄電池</w:t>
            </w:r>
          </w:p>
        </w:tc>
        <w:tc>
          <w:tcPr>
            <w:tcW w:w="6359" w:type="dxa"/>
            <w:gridSpan w:val="2"/>
            <w:vAlign w:val="center"/>
          </w:tcPr>
          <w:p w:rsidR="00034EEC" w:rsidRPr="00D44AE5" w:rsidRDefault="00034EEC" w:rsidP="00034EEC">
            <w:pPr>
              <w:autoSpaceDE w:val="0"/>
              <w:autoSpaceDN w:val="0"/>
              <w:spacing w:line="240" w:lineRule="exact"/>
              <w:ind w:firstLineChars="100" w:firstLine="204"/>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蓄電池が地震等により容易に転倒しない措置が講じられていること。</w:t>
            </w:r>
          </w:p>
        </w:tc>
        <w:tc>
          <w:tcPr>
            <w:tcW w:w="1644" w:type="dxa"/>
            <w:vAlign w:val="center"/>
          </w:tcPr>
          <w:p w:rsidR="00034EEC" w:rsidRPr="00D44AE5" w:rsidRDefault="00034EEC" w:rsidP="00F7276B">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034EEC" w:rsidRPr="00D44AE5" w:rsidRDefault="00034EEC" w:rsidP="00F7276B">
            <w:pPr>
              <w:spacing w:line="240" w:lineRule="exact"/>
              <w:jc w:val="center"/>
              <w:rPr>
                <w:rFonts w:asciiTheme="minorEastAsia" w:eastAsiaTheme="minorEastAsia" w:hAnsiTheme="minorEastAsia"/>
                <w:sz w:val="20"/>
                <w:szCs w:val="20"/>
              </w:rPr>
            </w:pPr>
          </w:p>
        </w:tc>
      </w:tr>
      <w:tr w:rsidR="00034EEC" w:rsidRPr="00D44AE5" w:rsidTr="00F7276B">
        <w:trPr>
          <w:trHeight w:val="372"/>
        </w:trPr>
        <w:tc>
          <w:tcPr>
            <w:tcW w:w="928" w:type="dxa"/>
            <w:gridSpan w:val="2"/>
            <w:vMerge/>
            <w:vAlign w:val="center"/>
          </w:tcPr>
          <w:p w:rsidR="00034EEC" w:rsidRPr="00D44AE5" w:rsidRDefault="00034EEC" w:rsidP="00F7276B">
            <w:pPr>
              <w:spacing w:line="240" w:lineRule="exact"/>
              <w:jc w:val="center"/>
              <w:rPr>
                <w:rFonts w:asciiTheme="minorEastAsia" w:eastAsiaTheme="minorEastAsia" w:hAnsiTheme="minorEastAsia"/>
                <w:sz w:val="20"/>
                <w:szCs w:val="20"/>
              </w:rPr>
            </w:pPr>
          </w:p>
        </w:tc>
        <w:tc>
          <w:tcPr>
            <w:tcW w:w="6359" w:type="dxa"/>
            <w:gridSpan w:val="2"/>
            <w:vAlign w:val="center"/>
          </w:tcPr>
          <w:p w:rsidR="00034EEC" w:rsidRPr="00D44AE5" w:rsidRDefault="00034EEC" w:rsidP="00F7276B">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　鉛蓄電池を収納するものにあっては、キュービクル内の当該鉛蓄電池の存する部分の内部に耐酸性能を有する塗装が施されていること</w:t>
            </w:r>
            <w:r w:rsidR="00DE727E">
              <w:rPr>
                <w:rFonts w:asciiTheme="minorEastAsia" w:eastAsiaTheme="minorEastAsia" w:hAnsiTheme="minorEastAsia" w:hint="eastAsia"/>
                <w:sz w:val="20"/>
                <w:szCs w:val="20"/>
              </w:rPr>
              <w:t>。</w:t>
            </w:r>
          </w:p>
        </w:tc>
        <w:tc>
          <w:tcPr>
            <w:tcW w:w="1644" w:type="dxa"/>
            <w:vAlign w:val="center"/>
          </w:tcPr>
          <w:p w:rsidR="00034EEC" w:rsidRPr="00D44AE5" w:rsidRDefault="00034EEC" w:rsidP="00F7276B">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034EEC" w:rsidRPr="00D44AE5" w:rsidRDefault="00034EEC" w:rsidP="00F7276B">
            <w:pPr>
              <w:spacing w:line="240" w:lineRule="exact"/>
              <w:jc w:val="center"/>
              <w:rPr>
                <w:rFonts w:asciiTheme="minorEastAsia" w:eastAsiaTheme="minorEastAsia" w:hAnsiTheme="minorEastAsia"/>
                <w:sz w:val="20"/>
                <w:szCs w:val="20"/>
              </w:rPr>
            </w:pPr>
          </w:p>
        </w:tc>
      </w:tr>
      <w:tr w:rsidR="00034EEC" w:rsidRPr="00D44AE5" w:rsidTr="00F7276B">
        <w:trPr>
          <w:trHeight w:val="372"/>
        </w:trPr>
        <w:tc>
          <w:tcPr>
            <w:tcW w:w="928" w:type="dxa"/>
            <w:gridSpan w:val="2"/>
            <w:vMerge/>
            <w:vAlign w:val="center"/>
          </w:tcPr>
          <w:p w:rsidR="00034EEC" w:rsidRPr="00D44AE5" w:rsidRDefault="00034EEC" w:rsidP="00F7276B">
            <w:pPr>
              <w:spacing w:line="240" w:lineRule="exact"/>
              <w:jc w:val="center"/>
              <w:rPr>
                <w:rFonts w:asciiTheme="minorEastAsia" w:eastAsiaTheme="minorEastAsia" w:hAnsiTheme="minorEastAsia"/>
                <w:sz w:val="20"/>
                <w:szCs w:val="20"/>
              </w:rPr>
            </w:pPr>
          </w:p>
        </w:tc>
        <w:tc>
          <w:tcPr>
            <w:tcW w:w="6359" w:type="dxa"/>
            <w:gridSpan w:val="2"/>
            <w:vAlign w:val="center"/>
          </w:tcPr>
          <w:p w:rsidR="00034EEC" w:rsidRPr="00D44AE5" w:rsidRDefault="00034EEC" w:rsidP="00034EEC">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　上記塗装が施されていない場合は、当該鉛蓄電池は、シール形蓄電池であること。</w:t>
            </w:r>
          </w:p>
        </w:tc>
        <w:tc>
          <w:tcPr>
            <w:tcW w:w="1644" w:type="dxa"/>
            <w:vAlign w:val="center"/>
          </w:tcPr>
          <w:p w:rsidR="00034EEC" w:rsidRPr="00D44AE5" w:rsidRDefault="00034EEC" w:rsidP="00F7276B">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034EEC" w:rsidRPr="00D44AE5" w:rsidRDefault="00034EEC" w:rsidP="00F7276B">
            <w:pPr>
              <w:spacing w:line="240" w:lineRule="exact"/>
              <w:jc w:val="center"/>
              <w:rPr>
                <w:rFonts w:asciiTheme="minorEastAsia" w:eastAsiaTheme="minorEastAsia" w:hAnsiTheme="minorEastAsia"/>
                <w:sz w:val="20"/>
                <w:szCs w:val="20"/>
              </w:rPr>
            </w:pPr>
          </w:p>
        </w:tc>
      </w:tr>
      <w:tr w:rsidR="00034EEC" w:rsidRPr="00D44AE5" w:rsidTr="00F7276B">
        <w:trPr>
          <w:trHeight w:val="372"/>
        </w:trPr>
        <w:tc>
          <w:tcPr>
            <w:tcW w:w="928" w:type="dxa"/>
            <w:gridSpan w:val="2"/>
            <w:vMerge/>
            <w:vAlign w:val="center"/>
          </w:tcPr>
          <w:p w:rsidR="00034EEC" w:rsidRPr="00D44AE5" w:rsidRDefault="00034EEC" w:rsidP="00F7276B">
            <w:pPr>
              <w:spacing w:line="240" w:lineRule="exact"/>
              <w:jc w:val="center"/>
              <w:rPr>
                <w:rFonts w:asciiTheme="minorEastAsia" w:eastAsiaTheme="minorEastAsia" w:hAnsiTheme="minorEastAsia"/>
                <w:sz w:val="20"/>
                <w:szCs w:val="20"/>
              </w:rPr>
            </w:pPr>
          </w:p>
        </w:tc>
        <w:tc>
          <w:tcPr>
            <w:tcW w:w="6359" w:type="dxa"/>
            <w:gridSpan w:val="2"/>
            <w:vAlign w:val="center"/>
          </w:tcPr>
          <w:p w:rsidR="00034EEC" w:rsidRPr="00D44AE5" w:rsidRDefault="00964A37" w:rsidP="00034EEC">
            <w:pPr>
              <w:autoSpaceDE w:val="0"/>
              <w:autoSpaceDN w:val="0"/>
              <w:spacing w:line="240" w:lineRule="exact"/>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 xml:space="preserve">　始動</w:t>
            </w:r>
            <w:r w:rsidR="00034EEC" w:rsidRPr="00D44AE5">
              <w:rPr>
                <w:rFonts w:asciiTheme="minorEastAsia" w:eastAsiaTheme="minorEastAsia" w:hAnsiTheme="minorEastAsia" w:hint="eastAsia"/>
                <w:sz w:val="20"/>
                <w:szCs w:val="20"/>
              </w:rPr>
              <w:t>用蓄電池にリチウムイオン蓄電池を用いる場合は、リチウムイオン蓄電池である旨の表示が付されていること。</w:t>
            </w:r>
          </w:p>
        </w:tc>
        <w:tc>
          <w:tcPr>
            <w:tcW w:w="1644" w:type="dxa"/>
            <w:vAlign w:val="center"/>
          </w:tcPr>
          <w:p w:rsidR="00034EEC" w:rsidRPr="00D44AE5" w:rsidRDefault="00034EEC" w:rsidP="00F7276B">
            <w:pPr>
              <w:spacing w:line="240" w:lineRule="exact"/>
              <w:jc w:val="distribute"/>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［適・否］</w:t>
            </w:r>
          </w:p>
        </w:tc>
        <w:tc>
          <w:tcPr>
            <w:tcW w:w="697" w:type="dxa"/>
            <w:vAlign w:val="center"/>
          </w:tcPr>
          <w:p w:rsidR="00034EEC" w:rsidRPr="00D44AE5" w:rsidRDefault="00034EEC" w:rsidP="00F7276B">
            <w:pPr>
              <w:spacing w:line="240" w:lineRule="exact"/>
              <w:jc w:val="center"/>
              <w:rPr>
                <w:rFonts w:asciiTheme="minorEastAsia" w:eastAsiaTheme="minorEastAsia" w:hAnsiTheme="minorEastAsia"/>
                <w:sz w:val="20"/>
                <w:szCs w:val="20"/>
              </w:rPr>
            </w:pPr>
          </w:p>
        </w:tc>
      </w:tr>
      <w:tr w:rsidR="00F7276B" w:rsidRPr="00D44AE5" w:rsidTr="00D44AE5">
        <w:trPr>
          <w:trHeight w:val="981"/>
        </w:trPr>
        <w:tc>
          <w:tcPr>
            <w:tcW w:w="928" w:type="dxa"/>
            <w:gridSpan w:val="2"/>
            <w:vAlign w:val="center"/>
          </w:tcPr>
          <w:p w:rsidR="00F7276B" w:rsidRPr="00D44AE5" w:rsidRDefault="00F7276B" w:rsidP="00F7276B">
            <w:pPr>
              <w:spacing w:line="240" w:lineRule="exact"/>
              <w:jc w:val="center"/>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確認者</w:t>
            </w:r>
          </w:p>
        </w:tc>
        <w:tc>
          <w:tcPr>
            <w:tcW w:w="8700" w:type="dxa"/>
            <w:gridSpan w:val="4"/>
            <w:vAlign w:val="center"/>
          </w:tcPr>
          <w:p w:rsidR="00F7276B" w:rsidRDefault="00F7276B" w:rsidP="00F7276B">
            <w:pPr>
              <w:spacing w:line="240" w:lineRule="exact"/>
              <w:jc w:val="left"/>
              <w:rPr>
                <w:rFonts w:asciiTheme="minorEastAsia" w:eastAsiaTheme="minorEastAsia" w:hAnsiTheme="minorEastAsia"/>
                <w:sz w:val="20"/>
                <w:szCs w:val="20"/>
                <w:u w:val="single"/>
              </w:rPr>
            </w:pPr>
          </w:p>
          <w:p w:rsidR="00D44AE5" w:rsidRPr="00D44AE5" w:rsidRDefault="00D44AE5" w:rsidP="00F7276B">
            <w:pPr>
              <w:spacing w:line="240" w:lineRule="exact"/>
              <w:jc w:val="left"/>
              <w:rPr>
                <w:rFonts w:asciiTheme="minorEastAsia" w:eastAsiaTheme="minorEastAsia" w:hAnsiTheme="minorEastAsia"/>
                <w:sz w:val="20"/>
                <w:szCs w:val="20"/>
                <w:u w:val="single"/>
              </w:rPr>
            </w:pPr>
          </w:p>
          <w:p w:rsidR="00F7276B" w:rsidRPr="00D44AE5" w:rsidRDefault="00F7276B" w:rsidP="00A14658">
            <w:pPr>
              <w:spacing w:line="240" w:lineRule="exact"/>
              <w:ind w:firstLineChars="100" w:firstLine="204"/>
              <w:jc w:val="left"/>
              <w:rPr>
                <w:rFonts w:asciiTheme="minorEastAsia" w:eastAsiaTheme="minorEastAsia" w:hAnsiTheme="minorEastAsia"/>
                <w:sz w:val="20"/>
                <w:szCs w:val="20"/>
              </w:rPr>
            </w:pPr>
          </w:p>
        </w:tc>
      </w:tr>
    </w:tbl>
    <w:p w:rsidR="00F7276B" w:rsidRPr="00D44AE5" w:rsidRDefault="00A83ACA" w:rsidP="00F7276B">
      <w:pPr>
        <w:spacing w:line="240" w:lineRule="exact"/>
        <w:ind w:left="408" w:hangingChars="200" w:hanging="408"/>
        <w:rPr>
          <w:rFonts w:asciiTheme="minorEastAsia" w:eastAsiaTheme="minorEastAsia" w:hAnsiTheme="minorEastAsia"/>
          <w:sz w:val="20"/>
          <w:szCs w:val="20"/>
        </w:rPr>
      </w:pPr>
      <w:r>
        <w:rPr>
          <w:rFonts w:asciiTheme="minorEastAsia" w:eastAsiaTheme="minorEastAsia" w:hAnsiTheme="minorEastAsia" w:hint="eastAsia"/>
          <w:sz w:val="20"/>
          <w:szCs w:val="20"/>
        </w:rPr>
        <w:t>※１　大磯町</w:t>
      </w:r>
      <w:r w:rsidR="00F7276B" w:rsidRPr="00D44AE5">
        <w:rPr>
          <w:rFonts w:asciiTheme="minorEastAsia" w:eastAsiaTheme="minorEastAsia" w:hAnsiTheme="minorEastAsia" w:hint="eastAsia"/>
          <w:sz w:val="20"/>
          <w:szCs w:val="20"/>
        </w:rPr>
        <w:t>火災予防条例第</w:t>
      </w:r>
      <w:r w:rsidR="007370A9">
        <w:rPr>
          <w:rFonts w:asciiTheme="minorEastAsia" w:eastAsiaTheme="minorEastAsia" w:hAnsiTheme="minorEastAsia" w:hint="eastAsia"/>
          <w:sz w:val="20"/>
          <w:szCs w:val="20"/>
        </w:rPr>
        <w:t>1</w:t>
      </w:r>
      <w:r w:rsidR="007370A9">
        <w:rPr>
          <w:rFonts w:asciiTheme="minorEastAsia" w:eastAsiaTheme="minorEastAsia" w:hAnsiTheme="minorEastAsia"/>
          <w:sz w:val="20"/>
          <w:szCs w:val="20"/>
        </w:rPr>
        <w:t>1</w:t>
      </w:r>
      <w:r w:rsidR="00F7276B" w:rsidRPr="00D44AE5">
        <w:rPr>
          <w:rFonts w:asciiTheme="minorEastAsia" w:eastAsiaTheme="minorEastAsia" w:hAnsiTheme="minorEastAsia" w:hint="eastAsia"/>
          <w:sz w:val="20"/>
          <w:szCs w:val="20"/>
        </w:rPr>
        <w:t>条第１項第３号に規定する「消防長が火災予防上支障がないと認める構造を有するキュービクル式」であるか確認するためのチェック表です。</w:t>
      </w:r>
    </w:p>
    <w:p w:rsidR="00957ECE" w:rsidRPr="00D44AE5" w:rsidRDefault="00F7276B" w:rsidP="00F7276B">
      <w:pPr>
        <w:spacing w:line="240" w:lineRule="exact"/>
        <w:ind w:left="408" w:hangingChars="200" w:hanging="408"/>
        <w:rPr>
          <w:rFonts w:asciiTheme="minorEastAsia" w:eastAsiaTheme="minorEastAsia" w:hAnsiTheme="minorEastAsia"/>
          <w:sz w:val="20"/>
          <w:szCs w:val="20"/>
        </w:rPr>
      </w:pPr>
      <w:r w:rsidRPr="00D44AE5">
        <w:rPr>
          <w:rFonts w:asciiTheme="minorEastAsia" w:eastAsiaTheme="minorEastAsia" w:hAnsiTheme="minorEastAsia" w:hint="eastAsia"/>
          <w:sz w:val="20"/>
          <w:szCs w:val="20"/>
        </w:rPr>
        <w:t>※２　「機器状況」欄には、キュービクルについて記載</w:t>
      </w:r>
      <w:r w:rsidR="005E585E">
        <w:rPr>
          <w:rFonts w:asciiTheme="minorEastAsia" w:eastAsiaTheme="minorEastAsia" w:hAnsiTheme="minorEastAsia" w:hint="eastAsia"/>
          <w:sz w:val="20"/>
          <w:szCs w:val="20"/>
        </w:rPr>
        <w:t>してください</w:t>
      </w:r>
      <w:r w:rsidRPr="00D44AE5">
        <w:rPr>
          <w:rFonts w:asciiTheme="minorEastAsia" w:eastAsiaTheme="minorEastAsia" w:hAnsiTheme="minorEastAsia" w:hint="eastAsia"/>
          <w:sz w:val="20"/>
          <w:szCs w:val="20"/>
        </w:rPr>
        <w:t>。また、「適合」欄には、適合している場合は「○」、不適</w:t>
      </w:r>
      <w:bookmarkStart w:id="0" w:name="_GoBack"/>
      <w:bookmarkEnd w:id="0"/>
      <w:r w:rsidRPr="00D44AE5">
        <w:rPr>
          <w:rFonts w:asciiTheme="minorEastAsia" w:eastAsiaTheme="minorEastAsia" w:hAnsiTheme="minorEastAsia" w:hint="eastAsia"/>
          <w:sz w:val="20"/>
          <w:szCs w:val="20"/>
        </w:rPr>
        <w:t>合の場合は「×」、非該当の場合は「／」を記入してください。</w:t>
      </w:r>
    </w:p>
    <w:p w:rsidR="00957ECE" w:rsidRPr="00D44AE5" w:rsidRDefault="00957ECE">
      <w:pPr>
        <w:widowControl/>
        <w:jc w:val="left"/>
        <w:rPr>
          <w:rFonts w:asciiTheme="minorEastAsia" w:eastAsiaTheme="minorEastAsia" w:hAnsiTheme="minorEastAsia"/>
          <w:sz w:val="20"/>
          <w:szCs w:val="20"/>
        </w:rPr>
      </w:pPr>
    </w:p>
    <w:sectPr w:rsidR="00957ECE" w:rsidRPr="00D44AE5" w:rsidSect="00B5642C">
      <w:pgSz w:w="11906" w:h="16838"/>
      <w:pgMar w:top="850" w:right="1134" w:bottom="709" w:left="1134" w:header="720" w:footer="720" w:gutter="0"/>
      <w:pgNumType w:start="1"/>
      <w:cols w:space="720"/>
      <w:noEndnote/>
      <w:docGrid w:type="linesAndChars" w:linePitch="30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CBB" w:rsidRDefault="00680CBB">
      <w:r>
        <w:separator/>
      </w:r>
    </w:p>
  </w:endnote>
  <w:endnote w:type="continuationSeparator" w:id="0">
    <w:p w:rsidR="00680CBB" w:rsidRDefault="0068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CBB" w:rsidRDefault="00680CBB">
      <w:r>
        <w:separator/>
      </w:r>
    </w:p>
  </w:footnote>
  <w:footnote w:type="continuationSeparator" w:id="0">
    <w:p w:rsidR="00680CBB" w:rsidRDefault="00680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1"/>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5F5"/>
    <w:rsid w:val="00034EEC"/>
    <w:rsid w:val="00093227"/>
    <w:rsid w:val="000E4E7B"/>
    <w:rsid w:val="000E5C65"/>
    <w:rsid w:val="00156F69"/>
    <w:rsid w:val="001F59D2"/>
    <w:rsid w:val="001F72FF"/>
    <w:rsid w:val="00210707"/>
    <w:rsid w:val="00222D12"/>
    <w:rsid w:val="00227EDA"/>
    <w:rsid w:val="00275465"/>
    <w:rsid w:val="00292EA8"/>
    <w:rsid w:val="002A290B"/>
    <w:rsid w:val="002B1491"/>
    <w:rsid w:val="002D3BE5"/>
    <w:rsid w:val="002E34D5"/>
    <w:rsid w:val="003067F0"/>
    <w:rsid w:val="00317AA0"/>
    <w:rsid w:val="003418CB"/>
    <w:rsid w:val="0034371A"/>
    <w:rsid w:val="003549A0"/>
    <w:rsid w:val="003A75ED"/>
    <w:rsid w:val="003C1FB2"/>
    <w:rsid w:val="003C6AD4"/>
    <w:rsid w:val="003D43E2"/>
    <w:rsid w:val="00404E23"/>
    <w:rsid w:val="004071F1"/>
    <w:rsid w:val="00412506"/>
    <w:rsid w:val="0042255B"/>
    <w:rsid w:val="004349B7"/>
    <w:rsid w:val="00454757"/>
    <w:rsid w:val="00456785"/>
    <w:rsid w:val="00471E6A"/>
    <w:rsid w:val="004A2217"/>
    <w:rsid w:val="004A3E9B"/>
    <w:rsid w:val="004E56B7"/>
    <w:rsid w:val="00501D07"/>
    <w:rsid w:val="005551CD"/>
    <w:rsid w:val="00574D23"/>
    <w:rsid w:val="00584470"/>
    <w:rsid w:val="0059512F"/>
    <w:rsid w:val="005C19E3"/>
    <w:rsid w:val="005E585E"/>
    <w:rsid w:val="005F26ED"/>
    <w:rsid w:val="005F3362"/>
    <w:rsid w:val="0060221F"/>
    <w:rsid w:val="00630878"/>
    <w:rsid w:val="006357B6"/>
    <w:rsid w:val="00637171"/>
    <w:rsid w:val="0066012C"/>
    <w:rsid w:val="00666E88"/>
    <w:rsid w:val="00680CBB"/>
    <w:rsid w:val="00683F3B"/>
    <w:rsid w:val="006B6931"/>
    <w:rsid w:val="00700B0C"/>
    <w:rsid w:val="00706086"/>
    <w:rsid w:val="00716A0D"/>
    <w:rsid w:val="007228E8"/>
    <w:rsid w:val="00726CEA"/>
    <w:rsid w:val="007370A9"/>
    <w:rsid w:val="0078299C"/>
    <w:rsid w:val="007B0DBA"/>
    <w:rsid w:val="007B6350"/>
    <w:rsid w:val="007C27DB"/>
    <w:rsid w:val="00804782"/>
    <w:rsid w:val="00852651"/>
    <w:rsid w:val="008749BF"/>
    <w:rsid w:val="00874F16"/>
    <w:rsid w:val="0088265A"/>
    <w:rsid w:val="008B6289"/>
    <w:rsid w:val="008C4A13"/>
    <w:rsid w:val="008C4C57"/>
    <w:rsid w:val="008C6A14"/>
    <w:rsid w:val="00901006"/>
    <w:rsid w:val="00921887"/>
    <w:rsid w:val="00957ECE"/>
    <w:rsid w:val="00964A37"/>
    <w:rsid w:val="00984BA0"/>
    <w:rsid w:val="009979A6"/>
    <w:rsid w:val="009B02CA"/>
    <w:rsid w:val="009E4DBB"/>
    <w:rsid w:val="00A14658"/>
    <w:rsid w:val="00A330C2"/>
    <w:rsid w:val="00A55128"/>
    <w:rsid w:val="00A562BE"/>
    <w:rsid w:val="00A61E42"/>
    <w:rsid w:val="00A83ACA"/>
    <w:rsid w:val="00AF0603"/>
    <w:rsid w:val="00B135F5"/>
    <w:rsid w:val="00B5642C"/>
    <w:rsid w:val="00B625B9"/>
    <w:rsid w:val="00B851A8"/>
    <w:rsid w:val="00B96AEA"/>
    <w:rsid w:val="00C004F5"/>
    <w:rsid w:val="00C0090B"/>
    <w:rsid w:val="00C34C56"/>
    <w:rsid w:val="00C41A59"/>
    <w:rsid w:val="00C50CEB"/>
    <w:rsid w:val="00CA180E"/>
    <w:rsid w:val="00CB0B84"/>
    <w:rsid w:val="00CF1BEB"/>
    <w:rsid w:val="00D34C85"/>
    <w:rsid w:val="00D36641"/>
    <w:rsid w:val="00D44AE5"/>
    <w:rsid w:val="00D664A2"/>
    <w:rsid w:val="00D74ED8"/>
    <w:rsid w:val="00D868D1"/>
    <w:rsid w:val="00DD05A6"/>
    <w:rsid w:val="00DE5BFA"/>
    <w:rsid w:val="00DE727E"/>
    <w:rsid w:val="00E20C79"/>
    <w:rsid w:val="00E274B7"/>
    <w:rsid w:val="00E3707F"/>
    <w:rsid w:val="00E37747"/>
    <w:rsid w:val="00E40C20"/>
    <w:rsid w:val="00E524D0"/>
    <w:rsid w:val="00E7469E"/>
    <w:rsid w:val="00E84863"/>
    <w:rsid w:val="00E9202D"/>
    <w:rsid w:val="00EC2D51"/>
    <w:rsid w:val="00EC5A9C"/>
    <w:rsid w:val="00ED2F71"/>
    <w:rsid w:val="00EE2149"/>
    <w:rsid w:val="00EE430D"/>
    <w:rsid w:val="00EF47DD"/>
    <w:rsid w:val="00F14C0D"/>
    <w:rsid w:val="00F27D1F"/>
    <w:rsid w:val="00F30C5D"/>
    <w:rsid w:val="00F52295"/>
    <w:rsid w:val="00F7276B"/>
    <w:rsid w:val="00FA4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877A100"/>
  <w15:chartTrackingRefBased/>
  <w15:docId w15:val="{A3B0BFD8-8FB4-409C-AB1F-DDE9C804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12C"/>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Ⅱ"/>
    <w:basedOn w:val="a"/>
    <w:rsid w:val="00E40C20"/>
    <w:rPr>
      <w:sz w:val="24"/>
    </w:rPr>
  </w:style>
  <w:style w:type="paragraph" w:styleId="a4">
    <w:name w:val="header"/>
    <w:basedOn w:val="a"/>
    <w:rsid w:val="00B135F5"/>
    <w:pPr>
      <w:tabs>
        <w:tab w:val="center" w:pos="4252"/>
        <w:tab w:val="right" w:pos="8504"/>
      </w:tabs>
      <w:snapToGrid w:val="0"/>
    </w:pPr>
  </w:style>
  <w:style w:type="paragraph" w:styleId="a5">
    <w:name w:val="footer"/>
    <w:basedOn w:val="a"/>
    <w:rsid w:val="00B135F5"/>
    <w:pPr>
      <w:tabs>
        <w:tab w:val="center" w:pos="4252"/>
        <w:tab w:val="right" w:pos="8504"/>
      </w:tabs>
      <w:snapToGrid w:val="0"/>
    </w:pPr>
  </w:style>
  <w:style w:type="table" w:styleId="a6">
    <w:name w:val="Table Grid"/>
    <w:basedOn w:val="a1"/>
    <w:rsid w:val="00412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大屋 正磨</dc:creator>
  <cp:lastModifiedBy>消防総務課 共有</cp:lastModifiedBy>
  <cp:revision>3</cp:revision>
  <cp:lastPrinted>2019-02-20T04:47:00Z</cp:lastPrinted>
  <dcterms:created xsi:type="dcterms:W3CDTF">2021-12-27T23:54:00Z</dcterms:created>
  <dcterms:modified xsi:type="dcterms:W3CDTF">2021-12-28T00:06:00Z</dcterms:modified>
</cp:coreProperties>
</file>