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362" w:rsidRPr="00D44AE5" w:rsidRDefault="005F3362" w:rsidP="001F72FF">
      <w:pPr>
        <w:spacing w:line="240" w:lineRule="exact"/>
        <w:jc w:val="right"/>
        <w:rPr>
          <w:rFonts w:asciiTheme="minorEastAsia" w:eastAsiaTheme="minorEastAsia" w:hAnsiTheme="minorEastAsia"/>
          <w:sz w:val="20"/>
          <w:szCs w:val="20"/>
        </w:rPr>
      </w:pPr>
      <w:bookmarkStart w:id="0" w:name="_GoBack"/>
      <w:bookmarkEnd w:id="0"/>
    </w:p>
    <w:p w:rsidR="004071F1" w:rsidRPr="00D44AE5" w:rsidRDefault="004071F1" w:rsidP="001F72FF">
      <w:pPr>
        <w:spacing w:line="240" w:lineRule="exact"/>
        <w:jc w:val="right"/>
        <w:rPr>
          <w:rFonts w:asciiTheme="minorEastAsia" w:eastAsiaTheme="minorEastAsia" w:hAnsiTheme="minorEastAsia"/>
          <w:sz w:val="20"/>
          <w:szCs w:val="20"/>
        </w:rPr>
      </w:pPr>
    </w:p>
    <w:p w:rsidR="00210707" w:rsidRPr="00D44AE5" w:rsidRDefault="001F72FF" w:rsidP="0021070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火災予防上支障がないと認める構造を有する</w:t>
      </w:r>
    </w:p>
    <w:p w:rsidR="001F72FF" w:rsidRPr="00D44AE5" w:rsidRDefault="001F72FF" w:rsidP="0021070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キュービクル</w:t>
      </w:r>
      <w:r w:rsidR="00210707" w:rsidRPr="00D44AE5">
        <w:rPr>
          <w:rFonts w:asciiTheme="minorEastAsia" w:eastAsiaTheme="minorEastAsia" w:hAnsiTheme="minorEastAsia" w:hint="eastAsia"/>
          <w:sz w:val="20"/>
          <w:szCs w:val="20"/>
        </w:rPr>
        <w:t>式の変電設備適合チェック</w:t>
      </w:r>
      <w:r w:rsidRPr="00D44AE5">
        <w:rPr>
          <w:rFonts w:asciiTheme="minorEastAsia" w:eastAsiaTheme="minorEastAsia" w:hAnsiTheme="minorEastAsia" w:hint="eastAsia"/>
          <w:sz w:val="20"/>
          <w:szCs w:val="20"/>
        </w:rPr>
        <w:t>表</w:t>
      </w:r>
    </w:p>
    <w:p w:rsidR="00210707" w:rsidRPr="00D44AE5" w:rsidRDefault="00210707" w:rsidP="00921887">
      <w:pPr>
        <w:spacing w:line="240" w:lineRule="exact"/>
        <w:rPr>
          <w:rFonts w:asciiTheme="minorEastAsia" w:eastAsiaTheme="minorEastAsia" w:hAnsiTheme="minorEastAsia"/>
          <w:sz w:val="20"/>
          <w:szCs w:val="20"/>
        </w:rPr>
      </w:pPr>
    </w:p>
    <w:tbl>
      <w:tblPr>
        <w:tblStyle w:val="a6"/>
        <w:tblW w:w="0" w:type="auto"/>
        <w:tblLook w:val="04A0" w:firstRow="1" w:lastRow="0" w:firstColumn="1" w:lastColumn="0" w:noHBand="0" w:noVBand="1"/>
      </w:tblPr>
      <w:tblGrid>
        <w:gridCol w:w="463"/>
        <w:gridCol w:w="465"/>
        <w:gridCol w:w="1054"/>
        <w:gridCol w:w="5305"/>
        <w:gridCol w:w="1644"/>
        <w:gridCol w:w="697"/>
      </w:tblGrid>
      <w:tr w:rsidR="00227EDA" w:rsidRPr="00D44AE5" w:rsidTr="00F14C0D">
        <w:trPr>
          <w:trHeight w:val="372"/>
        </w:trPr>
        <w:tc>
          <w:tcPr>
            <w:tcW w:w="1982" w:type="dxa"/>
            <w:gridSpan w:val="3"/>
            <w:vAlign w:val="center"/>
          </w:tcPr>
          <w:p w:rsidR="00210707" w:rsidRPr="00D44AE5" w:rsidRDefault="00210707" w:rsidP="0021070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項　目</w:t>
            </w:r>
          </w:p>
        </w:tc>
        <w:tc>
          <w:tcPr>
            <w:tcW w:w="5305" w:type="dxa"/>
            <w:vAlign w:val="center"/>
          </w:tcPr>
          <w:p w:rsidR="00210707" w:rsidRPr="00D44AE5" w:rsidRDefault="00210707" w:rsidP="0021070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内　　容</w:t>
            </w:r>
          </w:p>
        </w:tc>
        <w:tc>
          <w:tcPr>
            <w:tcW w:w="1644" w:type="dxa"/>
            <w:vAlign w:val="center"/>
          </w:tcPr>
          <w:p w:rsidR="00210707" w:rsidRPr="00D44AE5" w:rsidRDefault="00210707" w:rsidP="0021070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状</w:t>
            </w:r>
            <w:r w:rsidR="00501D07">
              <w:rPr>
                <w:rFonts w:asciiTheme="minorEastAsia" w:eastAsiaTheme="minorEastAsia" w:hAnsiTheme="minorEastAsia" w:hint="eastAsia"/>
                <w:sz w:val="20"/>
                <w:szCs w:val="20"/>
              </w:rPr>
              <w:t xml:space="preserve">　</w:t>
            </w:r>
            <w:r w:rsidRPr="00D44AE5">
              <w:rPr>
                <w:rFonts w:asciiTheme="minorEastAsia" w:eastAsiaTheme="minorEastAsia" w:hAnsiTheme="minorEastAsia" w:hint="eastAsia"/>
                <w:sz w:val="20"/>
                <w:szCs w:val="20"/>
              </w:rPr>
              <w:t>況</w:t>
            </w:r>
          </w:p>
        </w:tc>
        <w:tc>
          <w:tcPr>
            <w:tcW w:w="697" w:type="dxa"/>
            <w:vAlign w:val="center"/>
          </w:tcPr>
          <w:p w:rsidR="00210707" w:rsidRPr="00D44AE5" w:rsidRDefault="00AF0603"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適合</w:t>
            </w:r>
          </w:p>
        </w:tc>
      </w:tr>
      <w:tr w:rsidR="00227EDA" w:rsidRPr="00D44AE5" w:rsidTr="00F14C0D">
        <w:trPr>
          <w:trHeight w:val="372"/>
        </w:trPr>
        <w:tc>
          <w:tcPr>
            <w:tcW w:w="463" w:type="dxa"/>
            <w:vMerge w:val="restart"/>
            <w:textDirection w:val="tbRlV"/>
            <w:vAlign w:val="center"/>
          </w:tcPr>
          <w:p w:rsidR="00227EDA" w:rsidRPr="00D44AE5" w:rsidRDefault="00227EDA" w:rsidP="00210707">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外箱</w:t>
            </w:r>
          </w:p>
        </w:tc>
        <w:tc>
          <w:tcPr>
            <w:tcW w:w="1519" w:type="dxa"/>
            <w:gridSpan w:val="2"/>
            <w:vAlign w:val="center"/>
          </w:tcPr>
          <w:p w:rsidR="00227EDA" w:rsidRPr="00D44AE5" w:rsidRDefault="00227EDA" w:rsidP="0021070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材　料</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鋼板又はこれと同等以上の防火性能を有するものであること。</w:t>
            </w:r>
          </w:p>
        </w:tc>
        <w:tc>
          <w:tcPr>
            <w:tcW w:w="1644" w:type="dxa"/>
            <w:vAlign w:val="center"/>
          </w:tcPr>
          <w:p w:rsidR="00227EDA" w:rsidRPr="00D44AE5" w:rsidRDefault="00227EDA" w:rsidP="00210707">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材料</w:t>
            </w:r>
          </w:p>
          <w:p w:rsidR="00227EDA" w:rsidRPr="00D44AE5" w:rsidRDefault="00227EDA" w:rsidP="00CF1BE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227EDA" w:rsidRPr="00D44AE5" w:rsidRDefault="00227EDA" w:rsidP="00210707">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210707">
            <w:pPr>
              <w:spacing w:line="240" w:lineRule="exact"/>
              <w:jc w:val="center"/>
              <w:rPr>
                <w:rFonts w:asciiTheme="minorEastAsia" w:eastAsiaTheme="minorEastAsia" w:hAnsiTheme="minorEastAsia"/>
                <w:sz w:val="20"/>
                <w:szCs w:val="20"/>
              </w:rPr>
            </w:pPr>
          </w:p>
        </w:tc>
        <w:tc>
          <w:tcPr>
            <w:tcW w:w="465" w:type="dxa"/>
            <w:vMerge w:val="restart"/>
            <w:textDirection w:val="tbRlV"/>
            <w:vAlign w:val="center"/>
          </w:tcPr>
          <w:p w:rsidR="00227EDA" w:rsidRPr="00D44AE5" w:rsidRDefault="00227EDA" w:rsidP="00210707">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w:t>
            </w:r>
          </w:p>
        </w:tc>
        <w:tc>
          <w:tcPr>
            <w:tcW w:w="1054" w:type="dxa"/>
            <w:vAlign w:val="center"/>
          </w:tcPr>
          <w:p w:rsidR="00227EDA" w:rsidRPr="00D44AE5" w:rsidRDefault="00227EDA" w:rsidP="0021070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床面以外</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板厚は、屋内は1.6㎜以上、屋外は2.3㎜以上であること。</w:t>
            </w:r>
          </w:p>
        </w:tc>
        <w:tc>
          <w:tcPr>
            <w:tcW w:w="1644" w:type="dxa"/>
            <w:vAlign w:val="center"/>
          </w:tcPr>
          <w:p w:rsidR="00227EDA" w:rsidRPr="00D44AE5" w:rsidRDefault="00227EDA" w:rsidP="00210707">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w:t>
            </w:r>
          </w:p>
          <w:p w:rsidR="00227EDA" w:rsidRPr="00D44AE5" w:rsidRDefault="00227EDA" w:rsidP="00CF1BE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227EDA" w:rsidRPr="00D44AE5" w:rsidRDefault="00227EDA" w:rsidP="00210707">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465"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1054"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床面</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次のいずれかに該当すること。</w:t>
            </w:r>
          </w:p>
          <w:p w:rsidR="00227EDA" w:rsidRPr="00D44AE5" w:rsidRDefault="00227EDA" w:rsidP="00CF1BEB">
            <w:pPr>
              <w:autoSpaceDE w:val="0"/>
              <w:autoSpaceDN w:val="0"/>
              <w:spacing w:line="240" w:lineRule="exact"/>
              <w:ind w:left="204" w:hangingChars="100" w:hanging="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１　板厚は、屋内は1.6㎜以上、屋外は2.3㎜以上であること。</w:t>
            </w:r>
          </w:p>
          <w:p w:rsidR="00227EDA" w:rsidRPr="00D44AE5" w:rsidRDefault="00227EDA" w:rsidP="00CF1BEB">
            <w:pPr>
              <w:autoSpaceDE w:val="0"/>
              <w:autoSpaceDN w:val="0"/>
              <w:spacing w:line="240" w:lineRule="exact"/>
              <w:ind w:left="204" w:hangingChars="100" w:hanging="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２　コンクリート造又はこれと同等以上の防火性能を有する床に設け</w:t>
            </w:r>
            <w:r w:rsidR="004071F1" w:rsidRPr="00D44AE5">
              <w:rPr>
                <w:rFonts w:asciiTheme="minorEastAsia" w:eastAsiaTheme="minorEastAsia" w:hAnsiTheme="minorEastAsia" w:hint="eastAsia"/>
                <w:sz w:val="20"/>
                <w:szCs w:val="20"/>
              </w:rPr>
              <w:t>られてい</w:t>
            </w:r>
            <w:r w:rsidRPr="00D44AE5">
              <w:rPr>
                <w:rFonts w:asciiTheme="minorEastAsia" w:eastAsiaTheme="minorEastAsia" w:hAnsiTheme="minorEastAsia" w:hint="eastAsia"/>
                <w:sz w:val="20"/>
                <w:szCs w:val="20"/>
              </w:rPr>
              <w:t>ること。</w:t>
            </w:r>
          </w:p>
        </w:tc>
        <w:tc>
          <w:tcPr>
            <w:tcW w:w="1644" w:type="dxa"/>
            <w:vAlign w:val="center"/>
          </w:tcPr>
          <w:p w:rsidR="00227EDA" w:rsidRPr="00D44AE5" w:rsidRDefault="00227EDA" w:rsidP="00AF0603">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w:t>
            </w:r>
          </w:p>
          <w:p w:rsidR="00227EDA" w:rsidRPr="00D44AE5" w:rsidRDefault="00227EDA" w:rsidP="00AF0603">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p w:rsidR="00227EDA" w:rsidRPr="00D44AE5" w:rsidRDefault="00227EDA" w:rsidP="00AF0603">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床の構造</w:t>
            </w:r>
          </w:p>
          <w:p w:rsidR="00227EDA" w:rsidRPr="00D44AE5" w:rsidRDefault="00227EDA" w:rsidP="00CF1BE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1519" w:type="dxa"/>
            <w:gridSpan w:val="2"/>
            <w:vAlign w:val="center"/>
          </w:tcPr>
          <w:p w:rsidR="00227EDA" w:rsidRPr="00D44AE5" w:rsidRDefault="00227EDA"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開口部</w:t>
            </w:r>
          </w:p>
        </w:tc>
        <w:tc>
          <w:tcPr>
            <w:tcW w:w="5305" w:type="dxa"/>
            <w:vAlign w:val="center"/>
          </w:tcPr>
          <w:p w:rsidR="00227EDA" w:rsidRPr="00D44AE5" w:rsidRDefault="00C0090B" w:rsidP="002A290B">
            <w:pPr>
              <w:autoSpaceDE w:val="0"/>
              <w:autoSpaceDN w:val="0"/>
              <w:spacing w:line="240" w:lineRule="exact"/>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開口部には、</w:t>
            </w:r>
            <w:r w:rsidR="00227EDA" w:rsidRPr="00D44AE5">
              <w:rPr>
                <w:rFonts w:asciiTheme="minorEastAsia" w:eastAsiaTheme="minorEastAsia" w:hAnsiTheme="minorEastAsia" w:hint="eastAsia"/>
                <w:sz w:val="20"/>
                <w:szCs w:val="20"/>
              </w:rPr>
              <w:t>防火戸を設け</w:t>
            </w:r>
            <w:r>
              <w:rPr>
                <w:rFonts w:asciiTheme="minorEastAsia" w:eastAsiaTheme="minorEastAsia" w:hAnsiTheme="minorEastAsia" w:hint="eastAsia"/>
                <w:sz w:val="20"/>
                <w:szCs w:val="20"/>
              </w:rPr>
              <w:t>られて</w:t>
            </w:r>
            <w:r w:rsidR="002A290B">
              <w:rPr>
                <w:rFonts w:asciiTheme="minorEastAsia" w:eastAsiaTheme="minorEastAsia" w:hAnsiTheme="minorEastAsia" w:hint="eastAsia"/>
                <w:sz w:val="20"/>
                <w:szCs w:val="20"/>
              </w:rPr>
              <w:t>いること。</w:t>
            </w:r>
            <w:r>
              <w:rPr>
                <w:rFonts w:asciiTheme="minorEastAsia" w:eastAsiaTheme="minorEastAsia" w:hAnsiTheme="minorEastAsia" w:hint="eastAsia"/>
                <w:sz w:val="20"/>
                <w:szCs w:val="20"/>
              </w:rPr>
              <w:t>また、</w:t>
            </w:r>
            <w:r w:rsidR="00227EDA" w:rsidRPr="00D44AE5">
              <w:rPr>
                <w:rFonts w:asciiTheme="minorEastAsia" w:eastAsiaTheme="minorEastAsia" w:hAnsiTheme="minorEastAsia" w:hint="eastAsia"/>
                <w:sz w:val="20"/>
                <w:szCs w:val="20"/>
              </w:rPr>
              <w:t>ガラス窓を設ける場合は、網入板ガラス又はこれと同等以上の防火性能を有するものであること。</w:t>
            </w:r>
          </w:p>
        </w:tc>
        <w:tc>
          <w:tcPr>
            <w:tcW w:w="1644" w:type="dxa"/>
            <w:vAlign w:val="center"/>
          </w:tcPr>
          <w:p w:rsidR="00227EDA" w:rsidRPr="00D44AE5" w:rsidRDefault="00227EDA"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1519" w:type="dxa"/>
            <w:gridSpan w:val="2"/>
            <w:vAlign w:val="center"/>
          </w:tcPr>
          <w:p w:rsidR="00227EDA" w:rsidRPr="00D44AE5" w:rsidRDefault="00227EDA"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固　定</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床に容易に、かつ、堅固に固定できる構造のものであること。</w:t>
            </w:r>
          </w:p>
        </w:tc>
        <w:tc>
          <w:tcPr>
            <w:tcW w:w="1644" w:type="dxa"/>
            <w:vAlign w:val="center"/>
          </w:tcPr>
          <w:p w:rsidR="00227EDA"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465" w:type="dxa"/>
            <w:vMerge w:val="restart"/>
            <w:textDirection w:val="tbRlV"/>
            <w:vAlign w:val="center"/>
          </w:tcPr>
          <w:p w:rsidR="00227EDA" w:rsidRPr="00D44AE5" w:rsidRDefault="00227EDA" w:rsidP="00227EDA">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外部露出機器</w:t>
            </w:r>
          </w:p>
        </w:tc>
        <w:tc>
          <w:tcPr>
            <w:tcW w:w="1054"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表示灯</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カバーを難燃材料としたものであること。</w:t>
            </w:r>
          </w:p>
        </w:tc>
        <w:tc>
          <w:tcPr>
            <w:tcW w:w="1644" w:type="dxa"/>
            <w:vAlign w:val="center"/>
          </w:tcPr>
          <w:p w:rsidR="00227EDA"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465"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1054" w:type="dxa"/>
            <w:vAlign w:val="center"/>
          </w:tcPr>
          <w:p w:rsidR="00227EDA" w:rsidRPr="00D44AE5" w:rsidRDefault="00227EDA" w:rsidP="00227EDA">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遮断器</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金属製のカバーを取り付けたものであること。</w:t>
            </w:r>
          </w:p>
        </w:tc>
        <w:tc>
          <w:tcPr>
            <w:tcW w:w="1644" w:type="dxa"/>
            <w:vAlign w:val="center"/>
          </w:tcPr>
          <w:p w:rsidR="00227EDA"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465"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1054"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電圧計</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ヒューズ等に保護されたものであること。</w:t>
            </w:r>
          </w:p>
        </w:tc>
        <w:tc>
          <w:tcPr>
            <w:tcW w:w="1644" w:type="dxa"/>
            <w:vAlign w:val="center"/>
          </w:tcPr>
          <w:p w:rsidR="00227EDA"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465"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1054"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電流計</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計器用変成器を介したものであること。</w:t>
            </w:r>
          </w:p>
        </w:tc>
        <w:tc>
          <w:tcPr>
            <w:tcW w:w="1644" w:type="dxa"/>
            <w:vAlign w:val="center"/>
          </w:tcPr>
          <w:p w:rsidR="00227EDA"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465"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1054" w:type="dxa"/>
            <w:vAlign w:val="center"/>
          </w:tcPr>
          <w:p w:rsidR="00227EDA" w:rsidRPr="00D44AE5" w:rsidRDefault="00227EDA" w:rsidP="00227EDA">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kern w:val="0"/>
                <w:sz w:val="20"/>
                <w:szCs w:val="20"/>
              </w:rPr>
              <w:t>スイッチ</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難燃材料によるものであること。</w:t>
            </w:r>
          </w:p>
        </w:tc>
        <w:tc>
          <w:tcPr>
            <w:tcW w:w="1644" w:type="dxa"/>
            <w:vAlign w:val="center"/>
          </w:tcPr>
          <w:p w:rsidR="00227EDA"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F14C0D">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465"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1054" w:type="dxa"/>
            <w:vAlign w:val="center"/>
          </w:tcPr>
          <w:p w:rsidR="005F3362" w:rsidRPr="00D44AE5" w:rsidRDefault="005F3362" w:rsidP="005F3362">
            <w:pPr>
              <w:spacing w:line="240" w:lineRule="exact"/>
              <w:jc w:val="center"/>
              <w:rPr>
                <w:rFonts w:asciiTheme="minorEastAsia" w:eastAsiaTheme="minorEastAsia" w:hAnsiTheme="minorEastAsia"/>
                <w:kern w:val="0"/>
                <w:sz w:val="20"/>
                <w:szCs w:val="20"/>
              </w:rPr>
            </w:pPr>
            <w:r w:rsidRPr="00D44AE5">
              <w:rPr>
                <w:rFonts w:asciiTheme="minorEastAsia" w:eastAsiaTheme="minorEastAsia" w:hAnsiTheme="minorEastAsia" w:hint="eastAsia"/>
                <w:kern w:val="0"/>
                <w:sz w:val="20"/>
                <w:szCs w:val="20"/>
              </w:rPr>
              <w:t>表示装置</w:t>
            </w:r>
          </w:p>
        </w:tc>
        <w:tc>
          <w:tcPr>
            <w:tcW w:w="5305" w:type="dxa"/>
            <w:vAlign w:val="center"/>
          </w:tcPr>
          <w:p w:rsidR="00227EDA" w:rsidRPr="00D44AE5" w:rsidRDefault="00227EDA"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裏側を1.6㎜以上の鋼板にて防火上有効に区画したものであること。</w:t>
            </w:r>
          </w:p>
        </w:tc>
        <w:tc>
          <w:tcPr>
            <w:tcW w:w="1644" w:type="dxa"/>
            <w:vAlign w:val="center"/>
          </w:tcPr>
          <w:p w:rsidR="00227EDA"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5F3362">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465"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6359" w:type="dxa"/>
            <w:gridSpan w:val="2"/>
            <w:vAlign w:val="center"/>
          </w:tcPr>
          <w:p w:rsidR="00227EDA" w:rsidRPr="00D44AE5" w:rsidRDefault="00227EDA" w:rsidP="00957ECE">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上記のほか、周波数計その他操作に必要な計器類、配線の引込み口及び引出し口</w:t>
            </w:r>
            <w:r w:rsidR="00957ECE" w:rsidRPr="00D44AE5">
              <w:rPr>
                <w:rFonts w:asciiTheme="minorEastAsia" w:eastAsiaTheme="minorEastAsia" w:hAnsiTheme="minorEastAsia" w:hint="eastAsia"/>
                <w:sz w:val="20"/>
                <w:szCs w:val="20"/>
              </w:rPr>
              <w:t>並びに</w:t>
            </w:r>
            <w:r w:rsidRPr="00D44AE5">
              <w:rPr>
                <w:rFonts w:asciiTheme="minorEastAsia" w:eastAsiaTheme="minorEastAsia" w:hAnsiTheme="minorEastAsia" w:hint="eastAsia"/>
                <w:sz w:val="20"/>
                <w:szCs w:val="20"/>
              </w:rPr>
              <w:t>換気口及び換気装置以外の露出機器がないこと。</w:t>
            </w:r>
          </w:p>
        </w:tc>
        <w:tc>
          <w:tcPr>
            <w:tcW w:w="1644" w:type="dxa"/>
            <w:vAlign w:val="center"/>
          </w:tcPr>
          <w:p w:rsidR="00227EDA"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27EDA" w:rsidRPr="00D44AE5" w:rsidTr="005F3362">
        <w:trPr>
          <w:trHeight w:val="372"/>
        </w:trPr>
        <w:tc>
          <w:tcPr>
            <w:tcW w:w="463"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465" w:type="dxa"/>
            <w:vMerge/>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c>
          <w:tcPr>
            <w:tcW w:w="6359" w:type="dxa"/>
            <w:gridSpan w:val="2"/>
            <w:vAlign w:val="center"/>
          </w:tcPr>
          <w:p w:rsidR="00227EDA" w:rsidRPr="00D44AE5" w:rsidRDefault="00275465" w:rsidP="00275465">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w:t>
            </w:r>
            <w:r w:rsidR="00EC2D51" w:rsidRPr="00D44AE5">
              <w:rPr>
                <w:rFonts w:asciiTheme="minorEastAsia" w:eastAsiaTheme="minorEastAsia" w:hAnsiTheme="minorEastAsia" w:hint="eastAsia"/>
                <w:sz w:val="20"/>
                <w:szCs w:val="20"/>
              </w:rPr>
              <w:t>について、屋外</w:t>
            </w:r>
            <w:r w:rsidRPr="00D44AE5">
              <w:rPr>
                <w:rFonts w:asciiTheme="minorEastAsia" w:eastAsiaTheme="minorEastAsia" w:hAnsiTheme="minorEastAsia" w:hint="eastAsia"/>
                <w:sz w:val="20"/>
                <w:szCs w:val="20"/>
              </w:rPr>
              <w:t>に設ける場合</w:t>
            </w:r>
            <w:r w:rsidR="00EC2D51" w:rsidRPr="00D44AE5">
              <w:rPr>
                <w:rFonts w:asciiTheme="minorEastAsia" w:eastAsiaTheme="minorEastAsia" w:hAnsiTheme="minorEastAsia" w:hint="eastAsia"/>
                <w:sz w:val="20"/>
                <w:szCs w:val="20"/>
              </w:rPr>
              <w:t>は、雨水等の浸入防止措置が講じられている</w:t>
            </w:r>
            <w:r w:rsidRPr="00D44AE5">
              <w:rPr>
                <w:rFonts w:asciiTheme="minorEastAsia" w:eastAsiaTheme="minorEastAsia" w:hAnsiTheme="minorEastAsia" w:hint="eastAsia"/>
                <w:sz w:val="20"/>
                <w:szCs w:val="20"/>
              </w:rPr>
              <w:t>こと。</w:t>
            </w:r>
          </w:p>
        </w:tc>
        <w:tc>
          <w:tcPr>
            <w:tcW w:w="1644" w:type="dxa"/>
            <w:vAlign w:val="center"/>
          </w:tcPr>
          <w:p w:rsidR="00227EDA"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27EDA" w:rsidRPr="00D44AE5" w:rsidRDefault="00227EDA" w:rsidP="00AF0603">
            <w:pPr>
              <w:spacing w:line="240" w:lineRule="exact"/>
              <w:jc w:val="center"/>
              <w:rPr>
                <w:rFonts w:asciiTheme="minorEastAsia" w:eastAsiaTheme="minorEastAsia" w:hAnsiTheme="minorEastAsia"/>
                <w:sz w:val="20"/>
                <w:szCs w:val="20"/>
              </w:rPr>
            </w:pPr>
          </w:p>
        </w:tc>
      </w:tr>
      <w:tr w:rsidR="00275465" w:rsidRPr="00D44AE5" w:rsidTr="00F14C0D">
        <w:trPr>
          <w:trHeight w:val="372"/>
        </w:trPr>
        <w:tc>
          <w:tcPr>
            <w:tcW w:w="463" w:type="dxa"/>
            <w:vMerge/>
            <w:vAlign w:val="center"/>
          </w:tcPr>
          <w:p w:rsidR="00275465" w:rsidRPr="00D44AE5" w:rsidRDefault="00275465" w:rsidP="00AF0603">
            <w:pPr>
              <w:spacing w:line="240" w:lineRule="exact"/>
              <w:jc w:val="center"/>
              <w:rPr>
                <w:rFonts w:asciiTheme="minorEastAsia" w:eastAsiaTheme="minorEastAsia" w:hAnsiTheme="minorEastAsia"/>
                <w:sz w:val="20"/>
                <w:szCs w:val="20"/>
              </w:rPr>
            </w:pPr>
          </w:p>
        </w:tc>
        <w:tc>
          <w:tcPr>
            <w:tcW w:w="1519" w:type="dxa"/>
            <w:gridSpan w:val="2"/>
            <w:vAlign w:val="center"/>
          </w:tcPr>
          <w:p w:rsidR="00275465" w:rsidRPr="00D44AE5" w:rsidRDefault="00275465" w:rsidP="00275465">
            <w:pPr>
              <w:autoSpaceDE w:val="0"/>
              <w:autoSpaceDN w:val="0"/>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すき間</w:t>
            </w:r>
          </w:p>
        </w:tc>
        <w:tc>
          <w:tcPr>
            <w:tcW w:w="5305" w:type="dxa"/>
            <w:vAlign w:val="center"/>
          </w:tcPr>
          <w:p w:rsidR="00275465" w:rsidRPr="00D44AE5" w:rsidRDefault="00275465" w:rsidP="00275465">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直径10mmの丸棒が入るような穴又はすき間がないこと。</w:t>
            </w:r>
          </w:p>
        </w:tc>
        <w:tc>
          <w:tcPr>
            <w:tcW w:w="1644" w:type="dxa"/>
            <w:vAlign w:val="center"/>
          </w:tcPr>
          <w:p w:rsidR="00275465"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75465" w:rsidRPr="00D44AE5" w:rsidRDefault="00275465" w:rsidP="00AF0603">
            <w:pPr>
              <w:spacing w:line="240" w:lineRule="exact"/>
              <w:jc w:val="center"/>
              <w:rPr>
                <w:rFonts w:asciiTheme="minorEastAsia" w:eastAsiaTheme="minorEastAsia" w:hAnsiTheme="minorEastAsia"/>
                <w:sz w:val="20"/>
                <w:szCs w:val="20"/>
              </w:rPr>
            </w:pPr>
          </w:p>
        </w:tc>
      </w:tr>
      <w:tr w:rsidR="00275465" w:rsidRPr="00D44AE5" w:rsidTr="00F14C0D">
        <w:trPr>
          <w:trHeight w:val="372"/>
        </w:trPr>
        <w:tc>
          <w:tcPr>
            <w:tcW w:w="463" w:type="dxa"/>
            <w:vMerge/>
            <w:vAlign w:val="center"/>
          </w:tcPr>
          <w:p w:rsidR="00275465" w:rsidRPr="00D44AE5" w:rsidRDefault="00275465" w:rsidP="00AF0603">
            <w:pPr>
              <w:spacing w:line="240" w:lineRule="exact"/>
              <w:jc w:val="center"/>
              <w:rPr>
                <w:rFonts w:asciiTheme="minorEastAsia" w:eastAsiaTheme="minorEastAsia" w:hAnsiTheme="minorEastAsia"/>
                <w:sz w:val="20"/>
                <w:szCs w:val="20"/>
              </w:rPr>
            </w:pPr>
          </w:p>
        </w:tc>
        <w:tc>
          <w:tcPr>
            <w:tcW w:w="1519" w:type="dxa"/>
            <w:gridSpan w:val="2"/>
            <w:vAlign w:val="center"/>
          </w:tcPr>
          <w:p w:rsidR="00275465" w:rsidRPr="00D44AE5" w:rsidRDefault="00275465"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配　線</w:t>
            </w:r>
          </w:p>
        </w:tc>
        <w:tc>
          <w:tcPr>
            <w:tcW w:w="5305" w:type="dxa"/>
            <w:vAlign w:val="center"/>
          </w:tcPr>
          <w:p w:rsidR="00275465" w:rsidRPr="00D44AE5" w:rsidRDefault="00275465" w:rsidP="00CF1BE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電線引出し口は、金属管又は金属製可とう電線管を容易に接続できるものであること。</w:t>
            </w:r>
          </w:p>
        </w:tc>
        <w:tc>
          <w:tcPr>
            <w:tcW w:w="1644" w:type="dxa"/>
            <w:vAlign w:val="center"/>
          </w:tcPr>
          <w:p w:rsidR="00275465"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75465" w:rsidRPr="00D44AE5" w:rsidRDefault="00275465" w:rsidP="00AF0603">
            <w:pPr>
              <w:spacing w:line="240" w:lineRule="exact"/>
              <w:jc w:val="center"/>
              <w:rPr>
                <w:rFonts w:asciiTheme="minorEastAsia" w:eastAsiaTheme="minorEastAsia" w:hAnsiTheme="minorEastAsia"/>
                <w:sz w:val="20"/>
                <w:szCs w:val="20"/>
              </w:rPr>
            </w:pPr>
          </w:p>
        </w:tc>
      </w:tr>
      <w:tr w:rsidR="00CF1BEB" w:rsidRPr="00D44AE5" w:rsidTr="00F14C0D">
        <w:trPr>
          <w:trHeight w:val="372"/>
        </w:trPr>
        <w:tc>
          <w:tcPr>
            <w:tcW w:w="928" w:type="dxa"/>
            <w:gridSpan w:val="2"/>
            <w:vMerge w:val="restart"/>
            <w:textDirection w:val="tbRlV"/>
            <w:vAlign w:val="center"/>
          </w:tcPr>
          <w:p w:rsidR="00CF1BEB" w:rsidRPr="00D44AE5" w:rsidRDefault="00CF1BEB" w:rsidP="00275465">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機器収納</w:t>
            </w:r>
            <w:r w:rsidR="00275465" w:rsidRPr="00D44AE5">
              <w:rPr>
                <w:rFonts w:asciiTheme="minorEastAsia" w:eastAsiaTheme="minorEastAsia" w:hAnsiTheme="minorEastAsia" w:hint="eastAsia"/>
                <w:sz w:val="20"/>
                <w:szCs w:val="20"/>
              </w:rPr>
              <w:t>状況</w:t>
            </w:r>
          </w:p>
        </w:tc>
        <w:tc>
          <w:tcPr>
            <w:tcW w:w="1054" w:type="dxa"/>
            <w:vMerge w:val="restart"/>
            <w:vAlign w:val="center"/>
          </w:tcPr>
          <w:p w:rsidR="00CF1BEB" w:rsidRPr="00D44AE5" w:rsidRDefault="00CF1BEB"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外箱の底面からの高さ</w:t>
            </w:r>
          </w:p>
        </w:tc>
        <w:tc>
          <w:tcPr>
            <w:tcW w:w="5305" w:type="dxa"/>
            <w:vAlign w:val="center"/>
          </w:tcPr>
          <w:p w:rsidR="00275465" w:rsidRPr="00D44AE5" w:rsidRDefault="00CF1BEB" w:rsidP="00275465">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試験端子・端子台等の充電部が外箱の底面から</w:t>
            </w:r>
            <w:r w:rsidR="00275465" w:rsidRPr="00D44AE5">
              <w:rPr>
                <w:rFonts w:asciiTheme="minorEastAsia" w:eastAsiaTheme="minorEastAsia" w:hAnsiTheme="minorEastAsia" w:hint="eastAsia"/>
                <w:sz w:val="20"/>
                <w:szCs w:val="20"/>
              </w:rPr>
              <w:t>15㎝以上離れていること。</w:t>
            </w:r>
          </w:p>
        </w:tc>
        <w:tc>
          <w:tcPr>
            <w:tcW w:w="1644" w:type="dxa"/>
            <w:vAlign w:val="center"/>
          </w:tcPr>
          <w:p w:rsidR="00CF1BEB"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CF1BEB" w:rsidRPr="00D44AE5" w:rsidRDefault="00CF1BEB" w:rsidP="00AF0603">
            <w:pPr>
              <w:spacing w:line="240" w:lineRule="exact"/>
              <w:jc w:val="center"/>
              <w:rPr>
                <w:rFonts w:asciiTheme="minorEastAsia" w:eastAsiaTheme="minorEastAsia" w:hAnsiTheme="minorEastAsia"/>
                <w:sz w:val="20"/>
                <w:szCs w:val="20"/>
              </w:rPr>
            </w:pPr>
          </w:p>
        </w:tc>
      </w:tr>
      <w:tr w:rsidR="00CF1BEB" w:rsidRPr="00D44AE5" w:rsidTr="00F14C0D">
        <w:trPr>
          <w:trHeight w:val="372"/>
        </w:trPr>
        <w:tc>
          <w:tcPr>
            <w:tcW w:w="928" w:type="dxa"/>
            <w:gridSpan w:val="2"/>
            <w:vMerge/>
            <w:vAlign w:val="center"/>
          </w:tcPr>
          <w:p w:rsidR="00CF1BEB" w:rsidRPr="00D44AE5" w:rsidRDefault="00CF1BEB" w:rsidP="00AF0603">
            <w:pPr>
              <w:spacing w:line="240" w:lineRule="exact"/>
              <w:jc w:val="center"/>
              <w:rPr>
                <w:rFonts w:asciiTheme="minorEastAsia" w:eastAsiaTheme="minorEastAsia" w:hAnsiTheme="minorEastAsia"/>
                <w:sz w:val="20"/>
                <w:szCs w:val="20"/>
              </w:rPr>
            </w:pPr>
          </w:p>
        </w:tc>
        <w:tc>
          <w:tcPr>
            <w:tcW w:w="1054" w:type="dxa"/>
            <w:vMerge/>
            <w:vAlign w:val="center"/>
          </w:tcPr>
          <w:p w:rsidR="00CF1BEB" w:rsidRPr="00D44AE5" w:rsidRDefault="00CF1BEB" w:rsidP="00AF0603">
            <w:pPr>
              <w:spacing w:line="240" w:lineRule="exact"/>
              <w:jc w:val="center"/>
              <w:rPr>
                <w:rFonts w:asciiTheme="minorEastAsia" w:eastAsiaTheme="minorEastAsia" w:hAnsiTheme="minorEastAsia"/>
                <w:sz w:val="20"/>
                <w:szCs w:val="20"/>
              </w:rPr>
            </w:pPr>
          </w:p>
        </w:tc>
        <w:tc>
          <w:tcPr>
            <w:tcW w:w="5305" w:type="dxa"/>
            <w:vAlign w:val="center"/>
          </w:tcPr>
          <w:p w:rsidR="00CF1BEB" w:rsidRPr="00D44AE5" w:rsidRDefault="00275465" w:rsidP="00CF1BE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上記以外の機器は屋内に設ける場合は５㎝以上、屋外に設ける場合は10㎝以上離れていること。</w:t>
            </w:r>
          </w:p>
        </w:tc>
        <w:tc>
          <w:tcPr>
            <w:tcW w:w="1644" w:type="dxa"/>
            <w:vAlign w:val="center"/>
          </w:tcPr>
          <w:p w:rsidR="00CF1BEB"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CF1BEB" w:rsidRPr="00D44AE5" w:rsidRDefault="00CF1BEB" w:rsidP="00AF0603">
            <w:pPr>
              <w:spacing w:line="240" w:lineRule="exact"/>
              <w:jc w:val="center"/>
              <w:rPr>
                <w:rFonts w:asciiTheme="minorEastAsia" w:eastAsiaTheme="minorEastAsia" w:hAnsiTheme="minorEastAsia"/>
                <w:sz w:val="20"/>
                <w:szCs w:val="20"/>
              </w:rPr>
            </w:pPr>
          </w:p>
        </w:tc>
      </w:tr>
      <w:tr w:rsidR="00CF1BEB" w:rsidRPr="00D44AE5" w:rsidTr="00F14C0D">
        <w:trPr>
          <w:trHeight w:val="372"/>
        </w:trPr>
        <w:tc>
          <w:tcPr>
            <w:tcW w:w="928" w:type="dxa"/>
            <w:gridSpan w:val="2"/>
            <w:vMerge/>
            <w:vAlign w:val="center"/>
          </w:tcPr>
          <w:p w:rsidR="00CF1BEB" w:rsidRPr="00D44AE5" w:rsidRDefault="00CF1BEB" w:rsidP="00AF0603">
            <w:pPr>
              <w:spacing w:line="240" w:lineRule="exact"/>
              <w:jc w:val="center"/>
              <w:rPr>
                <w:rFonts w:asciiTheme="minorEastAsia" w:eastAsiaTheme="minorEastAsia" w:hAnsiTheme="minorEastAsia"/>
                <w:sz w:val="20"/>
                <w:szCs w:val="20"/>
              </w:rPr>
            </w:pPr>
          </w:p>
        </w:tc>
        <w:tc>
          <w:tcPr>
            <w:tcW w:w="1054" w:type="dxa"/>
            <w:vMerge/>
            <w:vAlign w:val="center"/>
          </w:tcPr>
          <w:p w:rsidR="00CF1BEB" w:rsidRPr="00D44AE5" w:rsidRDefault="00CF1BEB" w:rsidP="00AF0603">
            <w:pPr>
              <w:spacing w:line="240" w:lineRule="exact"/>
              <w:jc w:val="center"/>
              <w:rPr>
                <w:rFonts w:asciiTheme="minorEastAsia" w:eastAsiaTheme="minorEastAsia" w:hAnsiTheme="minorEastAsia"/>
                <w:sz w:val="20"/>
                <w:szCs w:val="20"/>
              </w:rPr>
            </w:pPr>
          </w:p>
        </w:tc>
        <w:tc>
          <w:tcPr>
            <w:tcW w:w="5305" w:type="dxa"/>
            <w:vAlign w:val="center"/>
          </w:tcPr>
          <w:p w:rsidR="00CF1BEB" w:rsidRPr="00D44AE5" w:rsidRDefault="00275465" w:rsidP="00CF1BE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上記距離が離れていない場合は、同等以上の防水措置を講じていること。</w:t>
            </w:r>
          </w:p>
        </w:tc>
        <w:tc>
          <w:tcPr>
            <w:tcW w:w="1644" w:type="dxa"/>
            <w:vAlign w:val="center"/>
          </w:tcPr>
          <w:p w:rsidR="00CF1BEB"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CF1BEB" w:rsidRPr="00D44AE5" w:rsidRDefault="00CF1BEB" w:rsidP="00AF0603">
            <w:pPr>
              <w:spacing w:line="240" w:lineRule="exact"/>
              <w:jc w:val="center"/>
              <w:rPr>
                <w:rFonts w:asciiTheme="minorEastAsia" w:eastAsiaTheme="minorEastAsia" w:hAnsiTheme="minorEastAsia"/>
                <w:sz w:val="20"/>
                <w:szCs w:val="20"/>
              </w:rPr>
            </w:pPr>
          </w:p>
        </w:tc>
      </w:tr>
      <w:tr w:rsidR="00275465" w:rsidRPr="00D44AE5" w:rsidTr="005F3362">
        <w:trPr>
          <w:trHeight w:val="372"/>
        </w:trPr>
        <w:tc>
          <w:tcPr>
            <w:tcW w:w="928" w:type="dxa"/>
            <w:gridSpan w:val="2"/>
            <w:vMerge/>
            <w:vAlign w:val="center"/>
          </w:tcPr>
          <w:p w:rsidR="00275465" w:rsidRPr="00D44AE5" w:rsidRDefault="00275465" w:rsidP="00AF0603">
            <w:pPr>
              <w:spacing w:line="240" w:lineRule="exact"/>
              <w:jc w:val="center"/>
              <w:rPr>
                <w:rFonts w:asciiTheme="minorEastAsia" w:eastAsiaTheme="minorEastAsia" w:hAnsiTheme="minorEastAsia"/>
                <w:sz w:val="20"/>
                <w:szCs w:val="20"/>
              </w:rPr>
            </w:pPr>
          </w:p>
        </w:tc>
        <w:tc>
          <w:tcPr>
            <w:tcW w:w="6359" w:type="dxa"/>
            <w:gridSpan w:val="2"/>
            <w:vAlign w:val="center"/>
          </w:tcPr>
          <w:p w:rsidR="00275465" w:rsidRPr="00D44AE5" w:rsidRDefault="00275465" w:rsidP="00275465">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電力需給用変成器、受電用遮断器、変圧器等の機器は、外箱又は配電盤等に堅固に固定すること。</w:t>
            </w:r>
          </w:p>
        </w:tc>
        <w:tc>
          <w:tcPr>
            <w:tcW w:w="1644" w:type="dxa"/>
            <w:vAlign w:val="center"/>
          </w:tcPr>
          <w:p w:rsidR="00275465"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275465" w:rsidRPr="00D44AE5" w:rsidRDefault="00275465" w:rsidP="00AF0603">
            <w:pPr>
              <w:spacing w:line="240" w:lineRule="exact"/>
              <w:jc w:val="center"/>
              <w:rPr>
                <w:rFonts w:asciiTheme="minorEastAsia" w:eastAsiaTheme="minorEastAsia" w:hAnsiTheme="minorEastAsia"/>
                <w:sz w:val="20"/>
                <w:szCs w:val="20"/>
              </w:rPr>
            </w:pPr>
          </w:p>
        </w:tc>
      </w:tr>
      <w:tr w:rsidR="005F3362" w:rsidRPr="00D44AE5" w:rsidTr="005F3362">
        <w:trPr>
          <w:trHeight w:val="372"/>
        </w:trPr>
        <w:tc>
          <w:tcPr>
            <w:tcW w:w="928" w:type="dxa"/>
            <w:gridSpan w:val="2"/>
            <w:vMerge w:val="restart"/>
            <w:textDirection w:val="tbRlV"/>
            <w:vAlign w:val="center"/>
          </w:tcPr>
          <w:p w:rsidR="005F3362" w:rsidRPr="00D44AE5" w:rsidRDefault="005F3362" w:rsidP="005F3362">
            <w:pPr>
              <w:autoSpaceDE w:val="0"/>
              <w:autoSpaceDN w:val="0"/>
              <w:spacing w:line="240" w:lineRule="exact"/>
              <w:ind w:firstLineChars="100" w:firstLine="204"/>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換気装置</w:t>
            </w:r>
          </w:p>
        </w:tc>
        <w:tc>
          <w:tcPr>
            <w:tcW w:w="6359" w:type="dxa"/>
            <w:gridSpan w:val="2"/>
            <w:vAlign w:val="center"/>
          </w:tcPr>
          <w:p w:rsidR="005F3362" w:rsidRPr="00D44AE5" w:rsidRDefault="005F3362" w:rsidP="005F3362">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換気装置は、外箱の内部が著しく高温にならないよう空気の流通が十分に行えるものであること。</w:t>
            </w:r>
          </w:p>
        </w:tc>
        <w:tc>
          <w:tcPr>
            <w:tcW w:w="1644" w:type="dxa"/>
            <w:vAlign w:val="center"/>
          </w:tcPr>
          <w:p w:rsidR="005F3362"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5F3362" w:rsidRPr="00D44AE5" w:rsidRDefault="005F3362" w:rsidP="00AF0603">
            <w:pPr>
              <w:spacing w:line="240" w:lineRule="exact"/>
              <w:jc w:val="center"/>
              <w:rPr>
                <w:rFonts w:asciiTheme="minorEastAsia" w:eastAsiaTheme="minorEastAsia" w:hAnsiTheme="minorEastAsia"/>
                <w:sz w:val="20"/>
                <w:szCs w:val="20"/>
              </w:rPr>
            </w:pPr>
          </w:p>
        </w:tc>
      </w:tr>
      <w:tr w:rsidR="005F3362" w:rsidRPr="00D44AE5" w:rsidTr="00F7276B">
        <w:trPr>
          <w:trHeight w:val="372"/>
        </w:trPr>
        <w:tc>
          <w:tcPr>
            <w:tcW w:w="928" w:type="dxa"/>
            <w:gridSpan w:val="2"/>
            <w:vMerge/>
            <w:vAlign w:val="center"/>
          </w:tcPr>
          <w:p w:rsidR="005F3362" w:rsidRPr="00D44AE5" w:rsidRDefault="005F3362" w:rsidP="00AF0603">
            <w:pPr>
              <w:spacing w:line="240" w:lineRule="exact"/>
              <w:jc w:val="center"/>
              <w:rPr>
                <w:rFonts w:asciiTheme="minorEastAsia" w:eastAsiaTheme="minorEastAsia" w:hAnsiTheme="minorEastAsia"/>
                <w:sz w:val="20"/>
                <w:szCs w:val="20"/>
              </w:rPr>
            </w:pPr>
          </w:p>
        </w:tc>
        <w:tc>
          <w:tcPr>
            <w:tcW w:w="6359" w:type="dxa"/>
            <w:gridSpan w:val="2"/>
            <w:vAlign w:val="center"/>
          </w:tcPr>
          <w:p w:rsidR="005F3362" w:rsidRPr="00D44AE5" w:rsidRDefault="005F3362" w:rsidP="005F3362">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自然換気口の開口部の面積の合計は、外箱の一の面について、当該面の面積の三分の一以下であること。</w:t>
            </w:r>
          </w:p>
        </w:tc>
        <w:tc>
          <w:tcPr>
            <w:tcW w:w="1644" w:type="dxa"/>
            <w:vAlign w:val="center"/>
          </w:tcPr>
          <w:p w:rsidR="005F3362"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5F3362" w:rsidRPr="00D44AE5" w:rsidRDefault="005F3362" w:rsidP="00AF0603">
            <w:pPr>
              <w:spacing w:line="240" w:lineRule="exact"/>
              <w:jc w:val="center"/>
              <w:rPr>
                <w:rFonts w:asciiTheme="minorEastAsia" w:eastAsiaTheme="minorEastAsia" w:hAnsiTheme="minorEastAsia"/>
                <w:sz w:val="20"/>
                <w:szCs w:val="20"/>
              </w:rPr>
            </w:pPr>
          </w:p>
        </w:tc>
      </w:tr>
      <w:tr w:rsidR="005F3362" w:rsidRPr="00D44AE5" w:rsidTr="00F7276B">
        <w:trPr>
          <w:trHeight w:val="372"/>
        </w:trPr>
        <w:tc>
          <w:tcPr>
            <w:tcW w:w="928" w:type="dxa"/>
            <w:gridSpan w:val="2"/>
            <w:vMerge/>
            <w:vAlign w:val="center"/>
          </w:tcPr>
          <w:p w:rsidR="005F3362" w:rsidRPr="00D44AE5" w:rsidRDefault="005F3362" w:rsidP="00AF0603">
            <w:pPr>
              <w:spacing w:line="240" w:lineRule="exact"/>
              <w:jc w:val="center"/>
              <w:rPr>
                <w:rFonts w:asciiTheme="minorEastAsia" w:eastAsiaTheme="minorEastAsia" w:hAnsiTheme="minorEastAsia"/>
                <w:sz w:val="20"/>
                <w:szCs w:val="20"/>
              </w:rPr>
            </w:pPr>
          </w:p>
        </w:tc>
        <w:tc>
          <w:tcPr>
            <w:tcW w:w="6359" w:type="dxa"/>
            <w:gridSpan w:val="2"/>
            <w:vAlign w:val="center"/>
          </w:tcPr>
          <w:p w:rsidR="005F3362" w:rsidRPr="00D44AE5" w:rsidRDefault="005F3362" w:rsidP="00275465">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自然換気口によっては十分な換気が行えないものにあっては、機械式換気設備が設けられていること。</w:t>
            </w:r>
          </w:p>
        </w:tc>
        <w:tc>
          <w:tcPr>
            <w:tcW w:w="1644" w:type="dxa"/>
            <w:vAlign w:val="center"/>
          </w:tcPr>
          <w:p w:rsidR="005F3362" w:rsidRPr="00D44AE5" w:rsidRDefault="00F14C0D" w:rsidP="00F14C0D">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5F3362" w:rsidRPr="00D44AE5" w:rsidRDefault="005F3362" w:rsidP="00AF0603">
            <w:pPr>
              <w:spacing w:line="240" w:lineRule="exact"/>
              <w:jc w:val="center"/>
              <w:rPr>
                <w:rFonts w:asciiTheme="minorEastAsia" w:eastAsiaTheme="minorEastAsia" w:hAnsiTheme="minorEastAsia"/>
                <w:sz w:val="20"/>
                <w:szCs w:val="20"/>
              </w:rPr>
            </w:pPr>
          </w:p>
        </w:tc>
      </w:tr>
      <w:tr w:rsidR="005F3362" w:rsidRPr="00D44AE5" w:rsidTr="00F7276B">
        <w:trPr>
          <w:trHeight w:val="372"/>
        </w:trPr>
        <w:tc>
          <w:tcPr>
            <w:tcW w:w="928" w:type="dxa"/>
            <w:gridSpan w:val="2"/>
            <w:vMerge/>
            <w:vAlign w:val="center"/>
          </w:tcPr>
          <w:p w:rsidR="005F3362" w:rsidRPr="00D44AE5" w:rsidRDefault="005F3362" w:rsidP="00AF0603">
            <w:pPr>
              <w:spacing w:line="240" w:lineRule="exact"/>
              <w:jc w:val="center"/>
              <w:rPr>
                <w:rFonts w:asciiTheme="minorEastAsia" w:eastAsiaTheme="minorEastAsia" w:hAnsiTheme="minorEastAsia"/>
                <w:sz w:val="20"/>
                <w:szCs w:val="20"/>
              </w:rPr>
            </w:pPr>
          </w:p>
        </w:tc>
        <w:tc>
          <w:tcPr>
            <w:tcW w:w="6359" w:type="dxa"/>
            <w:gridSpan w:val="2"/>
            <w:vAlign w:val="center"/>
          </w:tcPr>
          <w:p w:rsidR="005F3362" w:rsidRPr="00D44AE5" w:rsidRDefault="005F3362" w:rsidP="00CF1BE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換気口には、金網、金属製ガラリ、防火ダンパーを設ける等の防火措置が講じられていること。</w:t>
            </w:r>
          </w:p>
        </w:tc>
        <w:tc>
          <w:tcPr>
            <w:tcW w:w="1644" w:type="dxa"/>
            <w:vAlign w:val="center"/>
          </w:tcPr>
          <w:p w:rsidR="00B5642C" w:rsidRPr="00D44AE5" w:rsidRDefault="00B5642C" w:rsidP="00B5642C">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設置装置</w:t>
            </w:r>
          </w:p>
          <w:p w:rsidR="005F3362" w:rsidRPr="00D44AE5" w:rsidRDefault="00B5642C" w:rsidP="00B5642C">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w:t>
            </w:r>
          </w:p>
        </w:tc>
        <w:tc>
          <w:tcPr>
            <w:tcW w:w="697" w:type="dxa"/>
            <w:vAlign w:val="center"/>
          </w:tcPr>
          <w:p w:rsidR="005F3362" w:rsidRPr="00D44AE5" w:rsidRDefault="005F3362" w:rsidP="00AF0603">
            <w:pPr>
              <w:spacing w:line="240" w:lineRule="exact"/>
              <w:jc w:val="center"/>
              <w:rPr>
                <w:rFonts w:asciiTheme="minorEastAsia" w:eastAsiaTheme="minorEastAsia" w:hAnsiTheme="minorEastAsia"/>
                <w:sz w:val="20"/>
                <w:szCs w:val="20"/>
              </w:rPr>
            </w:pPr>
          </w:p>
        </w:tc>
      </w:tr>
      <w:tr w:rsidR="00F27D1F" w:rsidRPr="00D44AE5" w:rsidTr="00D44AE5">
        <w:trPr>
          <w:trHeight w:val="781"/>
        </w:trPr>
        <w:tc>
          <w:tcPr>
            <w:tcW w:w="928" w:type="dxa"/>
            <w:gridSpan w:val="2"/>
            <w:vAlign w:val="center"/>
          </w:tcPr>
          <w:p w:rsidR="00F27D1F" w:rsidRPr="00D44AE5" w:rsidRDefault="00F27D1F" w:rsidP="00AF0603">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確認者</w:t>
            </w:r>
          </w:p>
        </w:tc>
        <w:tc>
          <w:tcPr>
            <w:tcW w:w="8700" w:type="dxa"/>
            <w:gridSpan w:val="4"/>
            <w:vAlign w:val="center"/>
          </w:tcPr>
          <w:p w:rsidR="00F27D1F" w:rsidRPr="00D44AE5" w:rsidRDefault="00F27D1F" w:rsidP="00F27D1F">
            <w:pPr>
              <w:spacing w:line="240" w:lineRule="exact"/>
              <w:jc w:val="left"/>
              <w:rPr>
                <w:rFonts w:asciiTheme="minorEastAsia" w:eastAsiaTheme="minorEastAsia" w:hAnsiTheme="minorEastAsia"/>
                <w:sz w:val="20"/>
                <w:szCs w:val="20"/>
                <w:u w:val="single"/>
              </w:rPr>
            </w:pPr>
          </w:p>
          <w:p w:rsidR="00F27D1F" w:rsidRPr="00D44AE5" w:rsidRDefault="00F27D1F" w:rsidP="00D47177">
            <w:pPr>
              <w:spacing w:line="240" w:lineRule="exact"/>
              <w:jc w:val="left"/>
              <w:rPr>
                <w:rFonts w:asciiTheme="minorEastAsia" w:eastAsiaTheme="minorEastAsia" w:hAnsiTheme="minorEastAsia"/>
                <w:sz w:val="20"/>
                <w:szCs w:val="20"/>
              </w:rPr>
            </w:pPr>
          </w:p>
        </w:tc>
      </w:tr>
    </w:tbl>
    <w:p w:rsidR="00210707" w:rsidRPr="00D44AE5" w:rsidRDefault="009028AB" w:rsidP="00F27D1F">
      <w:pPr>
        <w:spacing w:line="240" w:lineRule="exact"/>
        <w:ind w:left="408" w:hangingChars="200" w:hanging="408"/>
        <w:rPr>
          <w:rFonts w:asciiTheme="minorEastAsia" w:eastAsiaTheme="minorEastAsia" w:hAnsiTheme="minorEastAsia"/>
          <w:sz w:val="20"/>
          <w:szCs w:val="20"/>
        </w:rPr>
      </w:pPr>
      <w:r>
        <w:rPr>
          <w:rFonts w:asciiTheme="minorEastAsia" w:eastAsiaTheme="minorEastAsia" w:hAnsiTheme="minorEastAsia" w:hint="eastAsia"/>
          <w:sz w:val="20"/>
          <w:szCs w:val="20"/>
        </w:rPr>
        <w:t>※１　大磯町</w:t>
      </w:r>
      <w:r w:rsidR="00F27D1F" w:rsidRPr="00D44AE5">
        <w:rPr>
          <w:rFonts w:asciiTheme="minorEastAsia" w:eastAsiaTheme="minorEastAsia" w:hAnsiTheme="minorEastAsia" w:hint="eastAsia"/>
          <w:sz w:val="20"/>
          <w:szCs w:val="20"/>
        </w:rPr>
        <w:t>火災予防条例第</w:t>
      </w: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00F27D1F" w:rsidRPr="00D44AE5">
        <w:rPr>
          <w:rFonts w:asciiTheme="minorEastAsia" w:eastAsiaTheme="minorEastAsia" w:hAnsiTheme="minorEastAsia" w:hint="eastAsia"/>
          <w:sz w:val="20"/>
          <w:szCs w:val="20"/>
        </w:rPr>
        <w:t>条第１項第３号に規定する「消防長が火災予防上支障がないと認める構造を有するキュービクル式」であるか確認するためのチェック表です。</w:t>
      </w:r>
    </w:p>
    <w:p w:rsidR="00F27D1F" w:rsidRPr="00D44AE5" w:rsidRDefault="00F27D1F" w:rsidP="00F27D1F">
      <w:pPr>
        <w:spacing w:line="240" w:lineRule="exact"/>
        <w:ind w:left="408" w:hangingChars="200" w:hanging="408"/>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※２　「機器状況」欄には、キュービクル</w:t>
      </w:r>
      <w:r w:rsidR="005E585E">
        <w:rPr>
          <w:rFonts w:asciiTheme="minorEastAsia" w:eastAsiaTheme="minorEastAsia" w:hAnsiTheme="minorEastAsia" w:hint="eastAsia"/>
          <w:sz w:val="20"/>
          <w:szCs w:val="20"/>
        </w:rPr>
        <w:t>について記載してください</w:t>
      </w:r>
      <w:r w:rsidR="008749BF" w:rsidRPr="00D44AE5">
        <w:rPr>
          <w:rFonts w:asciiTheme="minorEastAsia" w:eastAsiaTheme="minorEastAsia" w:hAnsiTheme="minorEastAsia" w:hint="eastAsia"/>
          <w:sz w:val="20"/>
          <w:szCs w:val="20"/>
        </w:rPr>
        <w:t>。また、「適合」欄には、適合している場合は「○」、不適合の場合は「×」、非該当の場合は「／」を記入してください。</w:t>
      </w:r>
    </w:p>
    <w:sectPr w:rsidR="00F27D1F" w:rsidRPr="00D44AE5" w:rsidSect="00B5642C">
      <w:pgSz w:w="11906" w:h="16838"/>
      <w:pgMar w:top="850" w:right="1134" w:bottom="709" w:left="1134" w:header="720" w:footer="720" w:gutter="0"/>
      <w:pgNumType w:start="1"/>
      <w:cols w:space="720"/>
      <w:noEndnote/>
      <w:docGrid w:type="linesAndChars" w:linePitch="30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EE7" w:rsidRDefault="00122EE7">
      <w:r>
        <w:separator/>
      </w:r>
    </w:p>
  </w:endnote>
  <w:endnote w:type="continuationSeparator" w:id="0">
    <w:p w:rsidR="00122EE7" w:rsidRDefault="0012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EE7" w:rsidRDefault="00122EE7">
      <w:r>
        <w:separator/>
      </w:r>
    </w:p>
  </w:footnote>
  <w:footnote w:type="continuationSeparator" w:id="0">
    <w:p w:rsidR="00122EE7" w:rsidRDefault="00122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F5"/>
    <w:rsid w:val="00034EEC"/>
    <w:rsid w:val="00093227"/>
    <w:rsid w:val="000E4E7B"/>
    <w:rsid w:val="000E5C65"/>
    <w:rsid w:val="00122EE7"/>
    <w:rsid w:val="00156F69"/>
    <w:rsid w:val="001F59D2"/>
    <w:rsid w:val="001F72FF"/>
    <w:rsid w:val="00210707"/>
    <w:rsid w:val="00222D12"/>
    <w:rsid w:val="00227EDA"/>
    <w:rsid w:val="00275465"/>
    <w:rsid w:val="00292EA8"/>
    <w:rsid w:val="002A290B"/>
    <w:rsid w:val="002B1491"/>
    <w:rsid w:val="002D3BE5"/>
    <w:rsid w:val="002E34D5"/>
    <w:rsid w:val="003067F0"/>
    <w:rsid w:val="00317AA0"/>
    <w:rsid w:val="003418CB"/>
    <w:rsid w:val="0034371A"/>
    <w:rsid w:val="003549A0"/>
    <w:rsid w:val="003A75ED"/>
    <w:rsid w:val="003C1FB2"/>
    <w:rsid w:val="003C6AD4"/>
    <w:rsid w:val="003D43E2"/>
    <w:rsid w:val="00403CFE"/>
    <w:rsid w:val="00404E23"/>
    <w:rsid w:val="004071F1"/>
    <w:rsid w:val="00412506"/>
    <w:rsid w:val="004349B7"/>
    <w:rsid w:val="00454757"/>
    <w:rsid w:val="00456785"/>
    <w:rsid w:val="00471E6A"/>
    <w:rsid w:val="004A2217"/>
    <w:rsid w:val="004A3E9B"/>
    <w:rsid w:val="004E56B7"/>
    <w:rsid w:val="00501D07"/>
    <w:rsid w:val="005551CD"/>
    <w:rsid w:val="00574D23"/>
    <w:rsid w:val="00584470"/>
    <w:rsid w:val="0059512F"/>
    <w:rsid w:val="005C19E3"/>
    <w:rsid w:val="005E585E"/>
    <w:rsid w:val="005F26ED"/>
    <w:rsid w:val="005F3362"/>
    <w:rsid w:val="0060221F"/>
    <w:rsid w:val="00630878"/>
    <w:rsid w:val="006357B6"/>
    <w:rsid w:val="00637171"/>
    <w:rsid w:val="0066012C"/>
    <w:rsid w:val="00666E88"/>
    <w:rsid w:val="00683F3B"/>
    <w:rsid w:val="006851A6"/>
    <w:rsid w:val="006B6931"/>
    <w:rsid w:val="00700B0C"/>
    <w:rsid w:val="00706086"/>
    <w:rsid w:val="00716A0D"/>
    <w:rsid w:val="007228E8"/>
    <w:rsid w:val="00726CEA"/>
    <w:rsid w:val="0078299C"/>
    <w:rsid w:val="007B0DBA"/>
    <w:rsid w:val="007B6350"/>
    <w:rsid w:val="007C27DB"/>
    <w:rsid w:val="00804782"/>
    <w:rsid w:val="00852651"/>
    <w:rsid w:val="008749BF"/>
    <w:rsid w:val="00874F16"/>
    <w:rsid w:val="0088265A"/>
    <w:rsid w:val="008B6289"/>
    <w:rsid w:val="008C4A13"/>
    <w:rsid w:val="008C4C57"/>
    <w:rsid w:val="008C6A14"/>
    <w:rsid w:val="00901006"/>
    <w:rsid w:val="009028AB"/>
    <w:rsid w:val="00921887"/>
    <w:rsid w:val="00957ECE"/>
    <w:rsid w:val="00964A37"/>
    <w:rsid w:val="00984BA0"/>
    <w:rsid w:val="009979A6"/>
    <w:rsid w:val="009B02CA"/>
    <w:rsid w:val="009E4DBB"/>
    <w:rsid w:val="00A14658"/>
    <w:rsid w:val="00A330C2"/>
    <w:rsid w:val="00A55128"/>
    <w:rsid w:val="00A562BE"/>
    <w:rsid w:val="00A61E42"/>
    <w:rsid w:val="00AF0603"/>
    <w:rsid w:val="00B135F5"/>
    <w:rsid w:val="00B5642C"/>
    <w:rsid w:val="00B625B9"/>
    <w:rsid w:val="00B851A8"/>
    <w:rsid w:val="00B96AEA"/>
    <w:rsid w:val="00C004F5"/>
    <w:rsid w:val="00C0090B"/>
    <w:rsid w:val="00C34C56"/>
    <w:rsid w:val="00C41A59"/>
    <w:rsid w:val="00C50CEB"/>
    <w:rsid w:val="00CA180E"/>
    <w:rsid w:val="00CB0B84"/>
    <w:rsid w:val="00CF1BEB"/>
    <w:rsid w:val="00D34C85"/>
    <w:rsid w:val="00D36641"/>
    <w:rsid w:val="00D44AE5"/>
    <w:rsid w:val="00D47177"/>
    <w:rsid w:val="00D664A2"/>
    <w:rsid w:val="00D74ED8"/>
    <w:rsid w:val="00D868D1"/>
    <w:rsid w:val="00DD05A6"/>
    <w:rsid w:val="00DE5BFA"/>
    <w:rsid w:val="00DE727E"/>
    <w:rsid w:val="00E20C79"/>
    <w:rsid w:val="00E274B7"/>
    <w:rsid w:val="00E3707F"/>
    <w:rsid w:val="00E37747"/>
    <w:rsid w:val="00E40C20"/>
    <w:rsid w:val="00E524D0"/>
    <w:rsid w:val="00E7469E"/>
    <w:rsid w:val="00E84863"/>
    <w:rsid w:val="00E9202D"/>
    <w:rsid w:val="00EC2D51"/>
    <w:rsid w:val="00EC5A9C"/>
    <w:rsid w:val="00ED2F71"/>
    <w:rsid w:val="00EE2149"/>
    <w:rsid w:val="00EE430D"/>
    <w:rsid w:val="00EE5D2D"/>
    <w:rsid w:val="00EF47DD"/>
    <w:rsid w:val="00F14C0D"/>
    <w:rsid w:val="00F27D1F"/>
    <w:rsid w:val="00F30C5D"/>
    <w:rsid w:val="00F52295"/>
    <w:rsid w:val="00F7276B"/>
    <w:rsid w:val="00FA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B0BFD8-8FB4-409C-AB1F-DDE9C804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01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Ⅱ"/>
    <w:basedOn w:val="a"/>
    <w:rsid w:val="00E40C20"/>
    <w:rPr>
      <w:sz w:val="24"/>
    </w:rPr>
  </w:style>
  <w:style w:type="paragraph" w:styleId="a4">
    <w:name w:val="header"/>
    <w:basedOn w:val="a"/>
    <w:rsid w:val="00B135F5"/>
    <w:pPr>
      <w:tabs>
        <w:tab w:val="center" w:pos="4252"/>
        <w:tab w:val="right" w:pos="8504"/>
      </w:tabs>
      <w:snapToGrid w:val="0"/>
    </w:pPr>
  </w:style>
  <w:style w:type="paragraph" w:styleId="a5">
    <w:name w:val="footer"/>
    <w:basedOn w:val="a"/>
    <w:rsid w:val="00B135F5"/>
    <w:pPr>
      <w:tabs>
        <w:tab w:val="center" w:pos="4252"/>
        <w:tab w:val="right" w:pos="8504"/>
      </w:tabs>
      <w:snapToGrid w:val="0"/>
    </w:pPr>
  </w:style>
  <w:style w:type="table" w:styleId="a6">
    <w:name w:val="Table Grid"/>
    <w:basedOn w:val="a1"/>
    <w:rsid w:val="00412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大屋 正磨</dc:creator>
  <cp:lastModifiedBy>消防総務課 共有</cp:lastModifiedBy>
  <cp:revision>2</cp:revision>
  <cp:lastPrinted>2019-02-20T04:47:00Z</cp:lastPrinted>
  <dcterms:created xsi:type="dcterms:W3CDTF">2023-09-22T10:45:00Z</dcterms:created>
  <dcterms:modified xsi:type="dcterms:W3CDTF">2023-09-22T10:45:00Z</dcterms:modified>
</cp:coreProperties>
</file>