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6B" w:rsidRPr="00D44AE5" w:rsidRDefault="00F7276B" w:rsidP="00F7276B">
      <w:pPr>
        <w:spacing w:line="240" w:lineRule="exact"/>
        <w:jc w:val="right"/>
        <w:rPr>
          <w:rFonts w:asciiTheme="minorEastAsia" w:eastAsiaTheme="minorEastAsia" w:hAnsiTheme="minorEastAsia"/>
          <w:sz w:val="20"/>
          <w:szCs w:val="20"/>
        </w:rPr>
      </w:pPr>
      <w:bookmarkStart w:id="0" w:name="_GoBack"/>
      <w:bookmarkEnd w:id="0"/>
    </w:p>
    <w:p w:rsidR="00F7276B" w:rsidRPr="00D44AE5" w:rsidRDefault="00F7276B" w:rsidP="00F7276B">
      <w:pPr>
        <w:spacing w:line="240" w:lineRule="exact"/>
        <w:jc w:val="right"/>
        <w:rPr>
          <w:rFonts w:asciiTheme="minorEastAsia" w:eastAsiaTheme="minorEastAsia" w:hAnsiTheme="minorEastAsia"/>
          <w:sz w:val="20"/>
          <w:szCs w:val="20"/>
        </w:rPr>
      </w:pPr>
    </w:p>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火災予防上支障がないと認める構造を有する</w:t>
      </w:r>
    </w:p>
    <w:p w:rsidR="00F7276B" w:rsidRPr="00D44AE5" w:rsidRDefault="00B5642C"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キュービクル式の蓄電池</w:t>
      </w:r>
      <w:r w:rsidR="00F7276B" w:rsidRPr="00D44AE5">
        <w:rPr>
          <w:rFonts w:asciiTheme="minorEastAsia" w:eastAsiaTheme="minorEastAsia" w:hAnsiTheme="minorEastAsia" w:hint="eastAsia"/>
          <w:sz w:val="20"/>
          <w:szCs w:val="20"/>
        </w:rPr>
        <w:t>設備適合チェック表</w:t>
      </w:r>
    </w:p>
    <w:p w:rsidR="00F7276B" w:rsidRPr="00D44AE5" w:rsidRDefault="00F7276B" w:rsidP="00F7276B">
      <w:pPr>
        <w:spacing w:line="240" w:lineRule="exact"/>
        <w:rPr>
          <w:rFonts w:asciiTheme="minorEastAsia" w:eastAsiaTheme="minorEastAsia" w:hAnsiTheme="minorEastAsia"/>
          <w:sz w:val="20"/>
          <w:szCs w:val="20"/>
        </w:rPr>
      </w:pPr>
    </w:p>
    <w:tbl>
      <w:tblPr>
        <w:tblStyle w:val="a6"/>
        <w:tblW w:w="0" w:type="auto"/>
        <w:tblLook w:val="04A0" w:firstRow="1" w:lastRow="0" w:firstColumn="1" w:lastColumn="0" w:noHBand="0" w:noVBand="1"/>
      </w:tblPr>
      <w:tblGrid>
        <w:gridCol w:w="463"/>
        <w:gridCol w:w="465"/>
        <w:gridCol w:w="1054"/>
        <w:gridCol w:w="5305"/>
        <w:gridCol w:w="1644"/>
        <w:gridCol w:w="697"/>
      </w:tblGrid>
      <w:tr w:rsidR="00F7276B" w:rsidRPr="00D44AE5" w:rsidTr="00F7276B">
        <w:trPr>
          <w:trHeight w:val="372"/>
        </w:trPr>
        <w:tc>
          <w:tcPr>
            <w:tcW w:w="1982" w:type="dxa"/>
            <w:gridSpan w:val="3"/>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項　目</w:t>
            </w:r>
          </w:p>
        </w:tc>
        <w:tc>
          <w:tcPr>
            <w:tcW w:w="5305"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内　　容</w:t>
            </w:r>
          </w:p>
        </w:tc>
        <w:tc>
          <w:tcPr>
            <w:tcW w:w="164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状</w:t>
            </w:r>
            <w:r w:rsidR="00501D07">
              <w:rPr>
                <w:rFonts w:asciiTheme="minorEastAsia" w:eastAsiaTheme="minorEastAsia" w:hAnsiTheme="minorEastAsia" w:hint="eastAsia"/>
                <w:sz w:val="20"/>
                <w:szCs w:val="20"/>
              </w:rPr>
              <w:t xml:space="preserve">　</w:t>
            </w:r>
            <w:r w:rsidRPr="00D44AE5">
              <w:rPr>
                <w:rFonts w:asciiTheme="minorEastAsia" w:eastAsiaTheme="minorEastAsia" w:hAnsiTheme="minorEastAsia" w:hint="eastAsia"/>
                <w:sz w:val="20"/>
                <w:szCs w:val="20"/>
              </w:rPr>
              <w:t>況</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適合</w:t>
            </w:r>
          </w:p>
        </w:tc>
      </w:tr>
      <w:tr w:rsidR="00F7276B" w:rsidRPr="00D44AE5" w:rsidTr="00093227">
        <w:trPr>
          <w:trHeight w:val="540"/>
        </w:trPr>
        <w:tc>
          <w:tcPr>
            <w:tcW w:w="463" w:type="dxa"/>
            <w:vMerge w:val="restart"/>
            <w:textDirection w:val="tbRlV"/>
            <w:vAlign w:val="center"/>
          </w:tcPr>
          <w:p w:rsidR="00F7276B" w:rsidRPr="00D44AE5" w:rsidRDefault="00F7276B" w:rsidP="00F7276B">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外箱</w:t>
            </w:r>
          </w:p>
        </w:tc>
        <w:tc>
          <w:tcPr>
            <w:tcW w:w="1519" w:type="dxa"/>
            <w:gridSpan w:val="2"/>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材　料</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鋼板又はこれと同等以上の防火性能を有するものであること。</w:t>
            </w:r>
          </w:p>
        </w:tc>
        <w:tc>
          <w:tcPr>
            <w:tcW w:w="1644" w:type="dxa"/>
            <w:vAlign w:val="center"/>
          </w:tcPr>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材料</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093227">
        <w:trPr>
          <w:trHeight w:val="548"/>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restart"/>
            <w:textDirection w:val="tbRlV"/>
            <w:vAlign w:val="center"/>
          </w:tcPr>
          <w:p w:rsidR="00F7276B" w:rsidRPr="00D44AE5" w:rsidRDefault="00F7276B" w:rsidP="00F7276B">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床面以外</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板厚は、屋内は1.6㎜以上、屋外は2.3㎜以上であること。</w:t>
            </w:r>
          </w:p>
        </w:tc>
        <w:tc>
          <w:tcPr>
            <w:tcW w:w="1644" w:type="dxa"/>
            <w:vAlign w:val="center"/>
          </w:tcPr>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床面</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次のいずれかに該当すること。</w:t>
            </w:r>
          </w:p>
          <w:p w:rsidR="00F7276B" w:rsidRPr="00D44AE5" w:rsidRDefault="00F7276B" w:rsidP="00F7276B">
            <w:pPr>
              <w:autoSpaceDE w:val="0"/>
              <w:autoSpaceDN w:val="0"/>
              <w:spacing w:line="240" w:lineRule="exact"/>
              <w:ind w:left="204" w:hangingChars="100" w:hanging="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１　板厚は、屋内は1.6㎜以上、屋外は2.3㎜以上であること。</w:t>
            </w:r>
          </w:p>
          <w:p w:rsidR="00F7276B" w:rsidRPr="00D44AE5" w:rsidRDefault="00F7276B" w:rsidP="00F7276B">
            <w:pPr>
              <w:autoSpaceDE w:val="0"/>
              <w:autoSpaceDN w:val="0"/>
              <w:spacing w:line="240" w:lineRule="exact"/>
              <w:ind w:left="204" w:hangingChars="100" w:hanging="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２　コンクリート造又はこれと同等以上の防火性能を有する床に設けること。</w:t>
            </w:r>
          </w:p>
        </w:tc>
        <w:tc>
          <w:tcPr>
            <w:tcW w:w="1644" w:type="dxa"/>
            <w:vAlign w:val="center"/>
          </w:tcPr>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床の構造</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519" w:type="dxa"/>
            <w:gridSpan w:val="2"/>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開口部</w:t>
            </w:r>
          </w:p>
        </w:tc>
        <w:tc>
          <w:tcPr>
            <w:tcW w:w="5305" w:type="dxa"/>
            <w:vAlign w:val="center"/>
          </w:tcPr>
          <w:p w:rsidR="00F7276B" w:rsidRPr="00D44AE5" w:rsidRDefault="00C0090B" w:rsidP="002A290B">
            <w:pPr>
              <w:autoSpaceDE w:val="0"/>
              <w:autoSpaceDN w:val="0"/>
              <w:spacing w:line="240" w:lineRule="exact"/>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開口部には、</w:t>
            </w:r>
            <w:r w:rsidR="00F7276B" w:rsidRPr="00D44AE5">
              <w:rPr>
                <w:rFonts w:asciiTheme="minorEastAsia" w:eastAsiaTheme="minorEastAsia" w:hAnsiTheme="minorEastAsia" w:hint="eastAsia"/>
                <w:sz w:val="20"/>
                <w:szCs w:val="20"/>
              </w:rPr>
              <w:t>防火戸を設け</w:t>
            </w:r>
            <w:r>
              <w:rPr>
                <w:rFonts w:asciiTheme="minorEastAsia" w:eastAsiaTheme="minorEastAsia" w:hAnsiTheme="minorEastAsia" w:hint="eastAsia"/>
                <w:sz w:val="20"/>
                <w:szCs w:val="20"/>
              </w:rPr>
              <w:t>られて</w:t>
            </w:r>
            <w:r w:rsidR="002A290B">
              <w:rPr>
                <w:rFonts w:asciiTheme="minorEastAsia" w:eastAsiaTheme="minorEastAsia" w:hAnsiTheme="minorEastAsia" w:hint="eastAsia"/>
                <w:sz w:val="20"/>
                <w:szCs w:val="20"/>
              </w:rPr>
              <w:t>いること。</w:t>
            </w:r>
            <w:r>
              <w:rPr>
                <w:rFonts w:asciiTheme="minorEastAsia" w:eastAsiaTheme="minorEastAsia" w:hAnsiTheme="minorEastAsia" w:hint="eastAsia"/>
                <w:sz w:val="20"/>
                <w:szCs w:val="20"/>
              </w:rPr>
              <w:t>また、</w:t>
            </w:r>
            <w:r w:rsidR="00F7276B" w:rsidRPr="00D44AE5">
              <w:rPr>
                <w:rFonts w:asciiTheme="minorEastAsia" w:eastAsiaTheme="minorEastAsia" w:hAnsiTheme="minorEastAsia" w:hint="eastAsia"/>
                <w:sz w:val="20"/>
                <w:szCs w:val="20"/>
              </w:rPr>
              <w:t>ガラス窓を設ける場合は、網入板ガラス又はこれと同等以上の防火性能を有するものであること。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093227">
        <w:trPr>
          <w:trHeight w:val="58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519" w:type="dxa"/>
            <w:gridSpan w:val="2"/>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固　定</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床に容易に、かつ、堅固に固定できる構造のものであること。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restart"/>
            <w:textDirection w:val="tbRlV"/>
            <w:vAlign w:val="center"/>
          </w:tcPr>
          <w:p w:rsidR="00F7276B" w:rsidRPr="00D44AE5" w:rsidRDefault="00F7276B" w:rsidP="00F7276B">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外部露出機器</w:t>
            </w: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表示灯</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カバーを難燃材料としたものであること。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遮断器</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金属製のカバーを取り付けたものであること。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電圧計</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ヒューズ等に保護されたものであること。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kern w:val="0"/>
                <w:sz w:val="20"/>
                <w:szCs w:val="20"/>
              </w:rPr>
              <w:t>スイッチ</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難燃材料によるものであること。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093227">
        <w:trPr>
          <w:trHeight w:val="600"/>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kern w:val="0"/>
                <w:sz w:val="20"/>
                <w:szCs w:val="20"/>
              </w:rPr>
            </w:pPr>
            <w:r w:rsidRPr="00D44AE5">
              <w:rPr>
                <w:rFonts w:asciiTheme="minorEastAsia" w:eastAsiaTheme="minorEastAsia" w:hAnsiTheme="minorEastAsia" w:hint="eastAsia"/>
                <w:kern w:val="0"/>
                <w:sz w:val="20"/>
                <w:szCs w:val="20"/>
              </w:rPr>
              <w:t>表示装置</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裏側を1.6㎜以上の鋼板にて防火上有効に区画したものであること。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093227">
        <w:trPr>
          <w:trHeight w:val="693"/>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F7276B" w:rsidRPr="00D44AE5" w:rsidRDefault="00F7276B" w:rsidP="00964A37">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上記のほか、</w:t>
            </w:r>
            <w:r w:rsidR="00B5642C" w:rsidRPr="00D44AE5">
              <w:rPr>
                <w:rFonts w:asciiTheme="minorEastAsia" w:eastAsiaTheme="minorEastAsia" w:hAnsiTheme="minorEastAsia" w:hint="eastAsia"/>
                <w:sz w:val="20"/>
                <w:szCs w:val="20"/>
              </w:rPr>
              <w:t>電流計及び</w:t>
            </w:r>
            <w:r w:rsidRPr="00D44AE5">
              <w:rPr>
                <w:rFonts w:asciiTheme="minorEastAsia" w:eastAsiaTheme="minorEastAsia" w:hAnsiTheme="minorEastAsia" w:hint="eastAsia"/>
                <w:sz w:val="20"/>
                <w:szCs w:val="20"/>
              </w:rPr>
              <w:t>周波数計</w:t>
            </w:r>
            <w:r w:rsidR="00964A37" w:rsidRPr="00D44AE5">
              <w:rPr>
                <w:rFonts w:asciiTheme="minorEastAsia" w:eastAsiaTheme="minorEastAsia" w:hAnsiTheme="minorEastAsia" w:hint="eastAsia"/>
                <w:sz w:val="20"/>
                <w:szCs w:val="20"/>
              </w:rPr>
              <w:t>、</w:t>
            </w:r>
            <w:r w:rsidRPr="00D44AE5">
              <w:rPr>
                <w:rFonts w:asciiTheme="minorEastAsia" w:eastAsiaTheme="minorEastAsia" w:hAnsiTheme="minorEastAsia" w:hint="eastAsia"/>
                <w:sz w:val="20"/>
                <w:szCs w:val="20"/>
              </w:rPr>
              <w:t>配線の引込み口及び引出し口</w:t>
            </w:r>
            <w:r w:rsidR="00964A37" w:rsidRPr="00D44AE5">
              <w:rPr>
                <w:rFonts w:asciiTheme="minorEastAsia" w:eastAsiaTheme="minorEastAsia" w:hAnsiTheme="minorEastAsia" w:hint="eastAsia"/>
                <w:sz w:val="20"/>
                <w:szCs w:val="20"/>
              </w:rPr>
              <w:t>並びに</w:t>
            </w:r>
            <w:r w:rsidRPr="00D44AE5">
              <w:rPr>
                <w:rFonts w:asciiTheme="minorEastAsia" w:eastAsiaTheme="minorEastAsia" w:hAnsiTheme="minorEastAsia" w:hint="eastAsia"/>
                <w:sz w:val="20"/>
                <w:szCs w:val="20"/>
              </w:rPr>
              <w:t>換気口及び換気装置以外の露出機器がないこと。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093227">
        <w:trPr>
          <w:trHeight w:val="561"/>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F7276B" w:rsidRPr="00D44AE5" w:rsidRDefault="00F7276B" w:rsidP="00F7276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上記について、屋外に設ける場合は、雨水等の浸入防止措置が講じられていること。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964A37" w:rsidRPr="00D44AE5" w:rsidTr="00093227">
        <w:trPr>
          <w:trHeight w:val="839"/>
        </w:trPr>
        <w:tc>
          <w:tcPr>
            <w:tcW w:w="463" w:type="dxa"/>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1519" w:type="dxa"/>
            <w:gridSpan w:val="2"/>
            <w:vMerge w:val="restart"/>
            <w:vAlign w:val="center"/>
          </w:tcPr>
          <w:p w:rsidR="00964A37" w:rsidRPr="00D44AE5" w:rsidRDefault="00964A37" w:rsidP="00964A37">
            <w:pPr>
              <w:autoSpaceDE w:val="0"/>
              <w:autoSpaceDN w:val="0"/>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塗　装</w:t>
            </w:r>
          </w:p>
        </w:tc>
        <w:tc>
          <w:tcPr>
            <w:tcW w:w="5305" w:type="dxa"/>
            <w:vAlign w:val="center"/>
          </w:tcPr>
          <w:p w:rsidR="00964A37" w:rsidRPr="00D44AE5" w:rsidRDefault="00964A37" w:rsidP="00964A37">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鉛蓄電池を収納するものにあっては、キュービクル内の当該鉛蓄電池の存する部分の内部に耐酸性能を有する塗装が施されていること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68"/>
        </w:trPr>
        <w:tc>
          <w:tcPr>
            <w:tcW w:w="463" w:type="dxa"/>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1519" w:type="dxa"/>
            <w:gridSpan w:val="2"/>
            <w:vMerge/>
            <w:vAlign w:val="center"/>
          </w:tcPr>
          <w:p w:rsidR="00964A37" w:rsidRPr="00D44AE5" w:rsidRDefault="00964A37" w:rsidP="00964A37">
            <w:pPr>
              <w:autoSpaceDE w:val="0"/>
              <w:autoSpaceDN w:val="0"/>
              <w:spacing w:line="240" w:lineRule="exact"/>
              <w:jc w:val="center"/>
              <w:rPr>
                <w:rFonts w:asciiTheme="minorEastAsia" w:eastAsiaTheme="minorEastAsia" w:hAnsiTheme="minorEastAsia"/>
                <w:sz w:val="20"/>
                <w:szCs w:val="20"/>
              </w:rPr>
            </w:pPr>
          </w:p>
        </w:tc>
        <w:tc>
          <w:tcPr>
            <w:tcW w:w="5305" w:type="dxa"/>
            <w:vAlign w:val="center"/>
          </w:tcPr>
          <w:p w:rsidR="00964A37" w:rsidRPr="00D44AE5" w:rsidRDefault="00964A37" w:rsidP="00964A37">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上記塗装が施されていない場合は、当該鉛蓄電池は、シール形蓄電池であること。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F7276B">
        <w:trPr>
          <w:trHeight w:val="372"/>
        </w:trPr>
        <w:tc>
          <w:tcPr>
            <w:tcW w:w="463" w:type="dxa"/>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1519" w:type="dxa"/>
            <w:gridSpan w:val="2"/>
            <w:vAlign w:val="center"/>
          </w:tcPr>
          <w:p w:rsidR="00964A37" w:rsidRPr="00D44AE5" w:rsidRDefault="00964A37" w:rsidP="00964A37">
            <w:pPr>
              <w:autoSpaceDE w:val="0"/>
              <w:autoSpaceDN w:val="0"/>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すき間</w:t>
            </w:r>
          </w:p>
        </w:tc>
        <w:tc>
          <w:tcPr>
            <w:tcW w:w="5305" w:type="dxa"/>
            <w:vAlign w:val="center"/>
          </w:tcPr>
          <w:p w:rsidR="00964A37" w:rsidRPr="00D44AE5" w:rsidRDefault="00964A37" w:rsidP="00964A37">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直径10mmの丸棒が入るような穴又はすき間がないこと。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640"/>
        </w:trPr>
        <w:tc>
          <w:tcPr>
            <w:tcW w:w="463" w:type="dxa"/>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1519" w:type="dxa"/>
            <w:gridSpan w:val="2"/>
            <w:vAlign w:val="center"/>
          </w:tcPr>
          <w:p w:rsidR="00964A37" w:rsidRPr="00D44AE5" w:rsidRDefault="00964A37" w:rsidP="00964A3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配　線</w:t>
            </w:r>
          </w:p>
        </w:tc>
        <w:tc>
          <w:tcPr>
            <w:tcW w:w="5305" w:type="dxa"/>
            <w:vAlign w:val="center"/>
          </w:tcPr>
          <w:p w:rsidR="00964A37" w:rsidRPr="00D44AE5" w:rsidRDefault="00964A37" w:rsidP="00964A37">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電線引出し口は、金属管又は金属製可とう電線管を容易に接続できるものであること。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70"/>
        </w:trPr>
        <w:tc>
          <w:tcPr>
            <w:tcW w:w="928" w:type="dxa"/>
            <w:gridSpan w:val="2"/>
            <w:vMerge w:val="restart"/>
            <w:textDirection w:val="tbRlV"/>
            <w:vAlign w:val="center"/>
          </w:tcPr>
          <w:p w:rsidR="00964A37" w:rsidRPr="00D44AE5" w:rsidRDefault="00964A37" w:rsidP="00964A37">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機器収納状況</w:t>
            </w:r>
          </w:p>
        </w:tc>
        <w:tc>
          <w:tcPr>
            <w:tcW w:w="1054" w:type="dxa"/>
            <w:vMerge w:val="restart"/>
            <w:vAlign w:val="center"/>
          </w:tcPr>
          <w:p w:rsidR="00964A37" w:rsidRPr="00D44AE5" w:rsidRDefault="00964A37" w:rsidP="00964A3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外箱の底面からの高さ</w:t>
            </w:r>
          </w:p>
        </w:tc>
        <w:tc>
          <w:tcPr>
            <w:tcW w:w="5305" w:type="dxa"/>
            <w:vAlign w:val="center"/>
          </w:tcPr>
          <w:p w:rsidR="00964A37" w:rsidRPr="00D44AE5" w:rsidRDefault="00964A37" w:rsidP="00964A37">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試験端子・端子台等の充電部が外箱の底面から15㎝以上離れていること。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50"/>
        </w:trPr>
        <w:tc>
          <w:tcPr>
            <w:tcW w:w="928" w:type="dxa"/>
            <w:gridSpan w:val="2"/>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1054" w:type="dxa"/>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5305" w:type="dxa"/>
            <w:vAlign w:val="center"/>
          </w:tcPr>
          <w:p w:rsidR="00964A37" w:rsidRPr="00D44AE5" w:rsidRDefault="00964A37" w:rsidP="00964A37">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上記以外の機器が外箱の底面から10㎝以上離れていること。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58"/>
        </w:trPr>
        <w:tc>
          <w:tcPr>
            <w:tcW w:w="928" w:type="dxa"/>
            <w:gridSpan w:val="2"/>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1054" w:type="dxa"/>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5305" w:type="dxa"/>
            <w:vAlign w:val="center"/>
          </w:tcPr>
          <w:p w:rsidR="00964A37" w:rsidRPr="00D44AE5" w:rsidRDefault="00964A37" w:rsidP="00964A37">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上記距離が離れていない場合は、同等以上の防水措置を講じていること。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F7276B">
        <w:trPr>
          <w:trHeight w:val="372"/>
        </w:trPr>
        <w:tc>
          <w:tcPr>
            <w:tcW w:w="928" w:type="dxa"/>
            <w:gridSpan w:val="2"/>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6359" w:type="dxa"/>
            <w:gridSpan w:val="2"/>
            <w:vAlign w:val="center"/>
          </w:tcPr>
          <w:p w:rsidR="00964A37" w:rsidRPr="00D44AE5" w:rsidRDefault="00964A37" w:rsidP="00964A37">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蓄電池を収納する部分と他の部分とを不燃材料で区画すること。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85"/>
        </w:trPr>
        <w:tc>
          <w:tcPr>
            <w:tcW w:w="928" w:type="dxa"/>
            <w:gridSpan w:val="2"/>
            <w:vMerge w:val="restart"/>
            <w:vAlign w:val="center"/>
          </w:tcPr>
          <w:p w:rsidR="00964A37" w:rsidRPr="00D44AE5" w:rsidRDefault="00964A37" w:rsidP="00964A37">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機　器</w:t>
            </w:r>
          </w:p>
        </w:tc>
        <w:tc>
          <w:tcPr>
            <w:tcW w:w="6359" w:type="dxa"/>
            <w:gridSpan w:val="2"/>
            <w:vAlign w:val="center"/>
          </w:tcPr>
          <w:p w:rsidR="00964A37" w:rsidRPr="00D44AE5" w:rsidRDefault="00964A37" w:rsidP="00964A37">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充電装置と蓄電池を区分する配線用遮断器が設けられていること。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65"/>
        </w:trPr>
        <w:tc>
          <w:tcPr>
            <w:tcW w:w="928" w:type="dxa"/>
            <w:gridSpan w:val="2"/>
            <w:vMerge/>
            <w:tcBorders>
              <w:bottom w:val="single" w:sz="4" w:space="0" w:color="auto"/>
            </w:tcBorders>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6359" w:type="dxa"/>
            <w:gridSpan w:val="2"/>
            <w:tcBorders>
              <w:bottom w:val="single" w:sz="4" w:space="0" w:color="auto"/>
            </w:tcBorders>
            <w:vAlign w:val="center"/>
          </w:tcPr>
          <w:p w:rsidR="00964A37" w:rsidRPr="00D44AE5" w:rsidRDefault="00964A37" w:rsidP="00964A37">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蓄電池の充電状況を点検できる自動復帰型又は切り替え形の点検スイッチが設けられていること。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093227" w:rsidRPr="00D44AE5" w:rsidTr="00093227">
        <w:trPr>
          <w:cantSplit/>
          <w:trHeight w:val="454"/>
        </w:trPr>
        <w:tc>
          <w:tcPr>
            <w:tcW w:w="9628" w:type="dxa"/>
            <w:gridSpan w:val="6"/>
            <w:tcBorders>
              <w:top w:val="single" w:sz="4" w:space="0" w:color="auto"/>
              <w:left w:val="nil"/>
              <w:bottom w:val="nil"/>
              <w:right w:val="nil"/>
            </w:tcBorders>
            <w:vAlign w:val="center"/>
          </w:tcPr>
          <w:p w:rsidR="00093227" w:rsidRPr="00D44AE5" w:rsidRDefault="00093227" w:rsidP="00964A37">
            <w:pPr>
              <w:spacing w:line="240" w:lineRule="exact"/>
              <w:jc w:val="center"/>
              <w:rPr>
                <w:rFonts w:asciiTheme="minorEastAsia" w:eastAsiaTheme="minorEastAsia" w:hAnsiTheme="minorEastAsia"/>
                <w:sz w:val="20"/>
                <w:szCs w:val="20"/>
              </w:rPr>
            </w:pPr>
          </w:p>
        </w:tc>
      </w:tr>
      <w:tr w:rsidR="00964A37" w:rsidRPr="00D44AE5" w:rsidTr="00093227">
        <w:trPr>
          <w:trHeight w:val="519"/>
        </w:trPr>
        <w:tc>
          <w:tcPr>
            <w:tcW w:w="928" w:type="dxa"/>
            <w:gridSpan w:val="2"/>
            <w:vMerge w:val="restart"/>
            <w:textDirection w:val="tbRlV"/>
            <w:vAlign w:val="center"/>
          </w:tcPr>
          <w:p w:rsidR="00964A37" w:rsidRPr="00D44AE5" w:rsidRDefault="00964A37" w:rsidP="00964A37">
            <w:pPr>
              <w:autoSpaceDE w:val="0"/>
              <w:autoSpaceDN w:val="0"/>
              <w:spacing w:line="240" w:lineRule="exact"/>
              <w:ind w:firstLineChars="100" w:firstLine="204"/>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lastRenderedPageBreak/>
              <w:t>換気装置</w:t>
            </w:r>
          </w:p>
        </w:tc>
        <w:tc>
          <w:tcPr>
            <w:tcW w:w="6359" w:type="dxa"/>
            <w:gridSpan w:val="2"/>
            <w:vAlign w:val="center"/>
          </w:tcPr>
          <w:p w:rsidR="00964A37" w:rsidRPr="00D44AE5" w:rsidRDefault="00964A37" w:rsidP="00964A37">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換気装置は、外箱の内部が著しく高温にならないよう空気の流通が十分に行えるものであること。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19"/>
        </w:trPr>
        <w:tc>
          <w:tcPr>
            <w:tcW w:w="928" w:type="dxa"/>
            <w:gridSpan w:val="2"/>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6359" w:type="dxa"/>
            <w:gridSpan w:val="2"/>
            <w:vAlign w:val="center"/>
          </w:tcPr>
          <w:p w:rsidR="00964A37" w:rsidRPr="00D44AE5" w:rsidRDefault="00964A37" w:rsidP="000E4E7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自然換気口の開口部の面積の合計は、外箱の一の面について、</w:t>
            </w:r>
            <w:r w:rsidR="000E4E7B" w:rsidRPr="00D44AE5">
              <w:rPr>
                <w:rFonts w:asciiTheme="minorEastAsia" w:eastAsiaTheme="minorEastAsia" w:hAnsiTheme="minorEastAsia" w:hint="eastAsia"/>
                <w:sz w:val="20"/>
                <w:szCs w:val="20"/>
              </w:rPr>
              <w:t>蓄電池を収納する部分にあっては、当</w:t>
            </w:r>
            <w:r w:rsidRPr="00D44AE5">
              <w:rPr>
                <w:rFonts w:asciiTheme="minorEastAsia" w:eastAsiaTheme="minorEastAsia" w:hAnsiTheme="minorEastAsia" w:hint="eastAsia"/>
                <w:sz w:val="20"/>
                <w:szCs w:val="20"/>
              </w:rPr>
              <w:t>該面の面積の三分の一以下</w:t>
            </w:r>
            <w:r w:rsidR="000E4E7B" w:rsidRPr="00D44AE5">
              <w:rPr>
                <w:rFonts w:asciiTheme="minorEastAsia" w:eastAsiaTheme="minorEastAsia" w:hAnsiTheme="minorEastAsia" w:hint="eastAsia"/>
                <w:sz w:val="20"/>
                <w:szCs w:val="20"/>
              </w:rPr>
              <w:t>、充電装置等を収納する部分にあっては、当該面の面積の三分の二以下</w:t>
            </w:r>
            <w:r w:rsidRPr="00D44AE5">
              <w:rPr>
                <w:rFonts w:asciiTheme="minorEastAsia" w:eastAsiaTheme="minorEastAsia" w:hAnsiTheme="minorEastAsia" w:hint="eastAsia"/>
                <w:sz w:val="20"/>
                <w:szCs w:val="20"/>
              </w:rPr>
              <w:t>であること。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19"/>
        </w:trPr>
        <w:tc>
          <w:tcPr>
            <w:tcW w:w="928" w:type="dxa"/>
            <w:gridSpan w:val="2"/>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6359" w:type="dxa"/>
            <w:gridSpan w:val="2"/>
            <w:vAlign w:val="center"/>
          </w:tcPr>
          <w:p w:rsidR="00964A37" w:rsidRPr="00D44AE5" w:rsidRDefault="00964A37" w:rsidP="00964A37">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自然換気口によっては十分な換気が行えないものにあっては、機械式換気設備が設けられていること。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964A37" w:rsidRPr="00D44AE5" w:rsidTr="00093227">
        <w:trPr>
          <w:trHeight w:val="519"/>
        </w:trPr>
        <w:tc>
          <w:tcPr>
            <w:tcW w:w="928" w:type="dxa"/>
            <w:gridSpan w:val="2"/>
            <w:vMerge/>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c>
          <w:tcPr>
            <w:tcW w:w="6359" w:type="dxa"/>
            <w:gridSpan w:val="2"/>
            <w:vAlign w:val="center"/>
          </w:tcPr>
          <w:p w:rsidR="00964A37" w:rsidRPr="00D44AE5" w:rsidRDefault="00964A37" w:rsidP="00964A37">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換気口には、金網、金属製ガラリ、防火ダンパーを設ける等の防火措置が講じられていること。</w:t>
            </w:r>
          </w:p>
        </w:tc>
        <w:tc>
          <w:tcPr>
            <w:tcW w:w="1644" w:type="dxa"/>
            <w:vAlign w:val="center"/>
          </w:tcPr>
          <w:p w:rsidR="00964A37" w:rsidRPr="00D44AE5" w:rsidRDefault="00964A37" w:rsidP="00964A37">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64A37" w:rsidRPr="00D44AE5" w:rsidRDefault="00964A37" w:rsidP="00964A37">
            <w:pPr>
              <w:spacing w:line="240" w:lineRule="exact"/>
              <w:jc w:val="center"/>
              <w:rPr>
                <w:rFonts w:asciiTheme="minorEastAsia" w:eastAsiaTheme="minorEastAsia" w:hAnsiTheme="minorEastAsia"/>
                <w:sz w:val="20"/>
                <w:szCs w:val="20"/>
              </w:rPr>
            </w:pPr>
          </w:p>
        </w:tc>
      </w:tr>
      <w:tr w:rsidR="000E4E7B" w:rsidRPr="00D44AE5" w:rsidTr="00093227">
        <w:trPr>
          <w:trHeight w:val="573"/>
        </w:trPr>
        <w:tc>
          <w:tcPr>
            <w:tcW w:w="928" w:type="dxa"/>
            <w:gridSpan w:val="2"/>
            <w:vAlign w:val="center"/>
          </w:tcPr>
          <w:p w:rsidR="000E4E7B" w:rsidRPr="00D44AE5" w:rsidRDefault="000E4E7B" w:rsidP="000E4E7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表示</w:t>
            </w:r>
          </w:p>
        </w:tc>
        <w:tc>
          <w:tcPr>
            <w:tcW w:w="6359" w:type="dxa"/>
            <w:gridSpan w:val="2"/>
            <w:vAlign w:val="center"/>
          </w:tcPr>
          <w:p w:rsidR="000E4E7B" w:rsidRPr="00D44AE5" w:rsidRDefault="000E4E7B" w:rsidP="000E4E7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始動用蓄電池にリチウムイオン蓄電池を用いる場合は、リチウムイオン蓄電池である旨の表示が付されていること。</w:t>
            </w:r>
          </w:p>
        </w:tc>
        <w:tc>
          <w:tcPr>
            <w:tcW w:w="1644" w:type="dxa"/>
            <w:vAlign w:val="center"/>
          </w:tcPr>
          <w:p w:rsidR="000E4E7B" w:rsidRPr="00D44AE5" w:rsidRDefault="000E4E7B" w:rsidP="000E4E7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0E4E7B" w:rsidRPr="00D44AE5" w:rsidRDefault="000E4E7B" w:rsidP="000E4E7B">
            <w:pPr>
              <w:spacing w:line="240" w:lineRule="exact"/>
              <w:jc w:val="center"/>
              <w:rPr>
                <w:rFonts w:asciiTheme="minorEastAsia" w:eastAsiaTheme="minorEastAsia" w:hAnsiTheme="minorEastAsia"/>
                <w:sz w:val="20"/>
                <w:szCs w:val="20"/>
              </w:rPr>
            </w:pPr>
          </w:p>
        </w:tc>
      </w:tr>
      <w:tr w:rsidR="000E4E7B" w:rsidRPr="00D44AE5" w:rsidTr="00D44AE5">
        <w:trPr>
          <w:trHeight w:val="1008"/>
        </w:trPr>
        <w:tc>
          <w:tcPr>
            <w:tcW w:w="928" w:type="dxa"/>
            <w:gridSpan w:val="2"/>
            <w:vAlign w:val="center"/>
          </w:tcPr>
          <w:p w:rsidR="000E4E7B" w:rsidRPr="00D44AE5" w:rsidRDefault="000E4E7B" w:rsidP="000E4E7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確認者</w:t>
            </w:r>
          </w:p>
        </w:tc>
        <w:tc>
          <w:tcPr>
            <w:tcW w:w="8700" w:type="dxa"/>
            <w:gridSpan w:val="4"/>
            <w:vAlign w:val="center"/>
          </w:tcPr>
          <w:p w:rsidR="000E4E7B" w:rsidRDefault="000E4E7B" w:rsidP="00D44AE5">
            <w:pPr>
              <w:spacing w:line="240" w:lineRule="exact"/>
              <w:jc w:val="center"/>
              <w:rPr>
                <w:rFonts w:asciiTheme="minorEastAsia" w:eastAsiaTheme="minorEastAsia" w:hAnsiTheme="minorEastAsia"/>
                <w:sz w:val="20"/>
                <w:szCs w:val="20"/>
                <w:u w:val="single"/>
              </w:rPr>
            </w:pPr>
          </w:p>
          <w:p w:rsidR="00D44AE5" w:rsidRPr="00D44AE5" w:rsidRDefault="00D44AE5" w:rsidP="00D44AE5">
            <w:pPr>
              <w:spacing w:line="240" w:lineRule="exact"/>
              <w:jc w:val="center"/>
              <w:rPr>
                <w:rFonts w:asciiTheme="minorEastAsia" w:eastAsiaTheme="minorEastAsia" w:hAnsiTheme="minorEastAsia"/>
                <w:sz w:val="20"/>
                <w:szCs w:val="20"/>
                <w:u w:val="single"/>
              </w:rPr>
            </w:pPr>
          </w:p>
          <w:p w:rsidR="000E4E7B" w:rsidRPr="00D44AE5" w:rsidRDefault="000E4E7B" w:rsidP="00404D1E">
            <w:pPr>
              <w:spacing w:line="240" w:lineRule="exact"/>
              <w:jc w:val="left"/>
              <w:rPr>
                <w:rFonts w:asciiTheme="minorEastAsia" w:eastAsiaTheme="minorEastAsia" w:hAnsiTheme="minorEastAsia"/>
                <w:sz w:val="20"/>
                <w:szCs w:val="20"/>
              </w:rPr>
            </w:pPr>
          </w:p>
        </w:tc>
      </w:tr>
    </w:tbl>
    <w:p w:rsidR="00F7276B" w:rsidRPr="00D44AE5" w:rsidRDefault="00141DE0" w:rsidP="00F7276B">
      <w:pPr>
        <w:spacing w:line="240" w:lineRule="exact"/>
        <w:ind w:left="408" w:hangingChars="200" w:hanging="408"/>
        <w:rPr>
          <w:rFonts w:asciiTheme="minorEastAsia" w:eastAsiaTheme="minorEastAsia" w:hAnsiTheme="minorEastAsia"/>
          <w:sz w:val="20"/>
          <w:szCs w:val="20"/>
        </w:rPr>
      </w:pPr>
      <w:r>
        <w:rPr>
          <w:rFonts w:asciiTheme="minorEastAsia" w:eastAsiaTheme="minorEastAsia" w:hAnsiTheme="minorEastAsia" w:hint="eastAsia"/>
          <w:sz w:val="20"/>
          <w:szCs w:val="20"/>
        </w:rPr>
        <w:t>※１　大磯町</w:t>
      </w:r>
      <w:r w:rsidR="00F7276B" w:rsidRPr="00D44AE5">
        <w:rPr>
          <w:rFonts w:asciiTheme="minorEastAsia" w:eastAsiaTheme="minorEastAsia" w:hAnsiTheme="minorEastAsia" w:hint="eastAsia"/>
          <w:sz w:val="20"/>
          <w:szCs w:val="20"/>
        </w:rPr>
        <w:t>火災予防条例第</w:t>
      </w: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00F7276B" w:rsidRPr="00D44AE5">
        <w:rPr>
          <w:rFonts w:asciiTheme="minorEastAsia" w:eastAsiaTheme="minorEastAsia" w:hAnsiTheme="minorEastAsia" w:hint="eastAsia"/>
          <w:sz w:val="20"/>
          <w:szCs w:val="20"/>
        </w:rPr>
        <w:t>条第１項第３号に規定する「消防長が火災予防上支障がないと認める構造を有するキュービクル式」であるか確認するためのチェック表です。</w:t>
      </w:r>
    </w:p>
    <w:p w:rsidR="00F7276B" w:rsidRDefault="00F7276B" w:rsidP="00F7276B">
      <w:pPr>
        <w:spacing w:line="240" w:lineRule="exact"/>
        <w:ind w:left="408" w:hangingChars="200" w:hanging="408"/>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※２　「機器状況」欄には、キュービクルについて記載</w:t>
      </w:r>
      <w:r w:rsidR="005E585E">
        <w:rPr>
          <w:rFonts w:asciiTheme="minorEastAsia" w:eastAsiaTheme="minorEastAsia" w:hAnsiTheme="minorEastAsia" w:hint="eastAsia"/>
          <w:sz w:val="20"/>
          <w:szCs w:val="20"/>
        </w:rPr>
        <w:t>してください</w:t>
      </w:r>
      <w:r w:rsidRPr="00D44AE5">
        <w:rPr>
          <w:rFonts w:asciiTheme="minorEastAsia" w:eastAsiaTheme="minorEastAsia" w:hAnsiTheme="minorEastAsia" w:hint="eastAsia"/>
          <w:sz w:val="20"/>
          <w:szCs w:val="20"/>
        </w:rPr>
        <w:t>。また、「適合」欄には、適合している場合は「○」、不適合の場合は「×」、非該当の場合は「／」を記入してください。</w:t>
      </w: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E524D0" w:rsidRDefault="00E524D0"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C50CEB" w:rsidRDefault="00C50CEB" w:rsidP="00F7276B">
      <w:pPr>
        <w:spacing w:line="240" w:lineRule="exact"/>
        <w:ind w:left="408" w:hangingChars="200" w:hanging="408"/>
        <w:rPr>
          <w:rFonts w:asciiTheme="minorEastAsia" w:eastAsiaTheme="minorEastAsia" w:hAnsiTheme="minorEastAsia"/>
          <w:sz w:val="20"/>
          <w:szCs w:val="20"/>
        </w:rPr>
      </w:pPr>
    </w:p>
    <w:p w:rsidR="00E524D0" w:rsidRDefault="00E524D0" w:rsidP="00F7276B">
      <w:pPr>
        <w:spacing w:line="240" w:lineRule="exact"/>
        <w:ind w:left="408" w:hangingChars="200" w:hanging="408"/>
        <w:rPr>
          <w:rFonts w:asciiTheme="minorEastAsia" w:eastAsiaTheme="minorEastAsia" w:hAnsiTheme="minorEastAsia"/>
          <w:sz w:val="20"/>
          <w:szCs w:val="20"/>
        </w:rPr>
      </w:pPr>
    </w:p>
    <w:p w:rsidR="00E524D0" w:rsidRDefault="00E524D0" w:rsidP="00F7276B">
      <w:pPr>
        <w:spacing w:line="240" w:lineRule="exact"/>
        <w:ind w:left="408" w:hangingChars="200" w:hanging="408"/>
        <w:rPr>
          <w:rFonts w:asciiTheme="minorEastAsia" w:eastAsiaTheme="minorEastAsia" w:hAnsiTheme="minorEastAsia"/>
          <w:sz w:val="20"/>
          <w:szCs w:val="20"/>
        </w:rPr>
      </w:pPr>
    </w:p>
    <w:p w:rsidR="00C50CEB" w:rsidRDefault="00C50CEB" w:rsidP="00C50CEB">
      <w:pPr>
        <w:spacing w:line="240" w:lineRule="exact"/>
        <w:rPr>
          <w:rFonts w:asciiTheme="minorEastAsia" w:eastAsiaTheme="minorEastAsia" w:hAnsiTheme="minorEastAsia"/>
          <w:sz w:val="20"/>
          <w:szCs w:val="20"/>
        </w:rPr>
      </w:pPr>
    </w:p>
    <w:sectPr w:rsidR="00C50CEB" w:rsidSect="00B5642C">
      <w:pgSz w:w="11906" w:h="16838"/>
      <w:pgMar w:top="850" w:right="1134" w:bottom="709" w:left="1134" w:header="720" w:footer="720" w:gutter="0"/>
      <w:pgNumType w:start="1"/>
      <w:cols w:space="720"/>
      <w:noEndnote/>
      <w:docGrid w:type="linesAndChars" w:linePitch="30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5C4" w:rsidRDefault="007115C4">
      <w:r>
        <w:separator/>
      </w:r>
    </w:p>
  </w:endnote>
  <w:endnote w:type="continuationSeparator" w:id="0">
    <w:p w:rsidR="007115C4" w:rsidRDefault="0071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5C4" w:rsidRDefault="007115C4">
      <w:r>
        <w:separator/>
      </w:r>
    </w:p>
  </w:footnote>
  <w:footnote w:type="continuationSeparator" w:id="0">
    <w:p w:rsidR="007115C4" w:rsidRDefault="00711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F5"/>
    <w:rsid w:val="00034EEC"/>
    <w:rsid w:val="00093227"/>
    <w:rsid w:val="000E4E7B"/>
    <w:rsid w:val="000E5C65"/>
    <w:rsid w:val="00137A13"/>
    <w:rsid w:val="00141DE0"/>
    <w:rsid w:val="00156F69"/>
    <w:rsid w:val="001F59D2"/>
    <w:rsid w:val="001F72FF"/>
    <w:rsid w:val="00210707"/>
    <w:rsid w:val="00222D12"/>
    <w:rsid w:val="00227EDA"/>
    <w:rsid w:val="00275465"/>
    <w:rsid w:val="00292EA8"/>
    <w:rsid w:val="002A290B"/>
    <w:rsid w:val="002B1491"/>
    <w:rsid w:val="002D3BE5"/>
    <w:rsid w:val="002E34D5"/>
    <w:rsid w:val="003067F0"/>
    <w:rsid w:val="00317AA0"/>
    <w:rsid w:val="003418CB"/>
    <w:rsid w:val="0034371A"/>
    <w:rsid w:val="003549A0"/>
    <w:rsid w:val="003A75ED"/>
    <w:rsid w:val="003C1FB2"/>
    <w:rsid w:val="003C6AD4"/>
    <w:rsid w:val="003D43E2"/>
    <w:rsid w:val="00404D1E"/>
    <w:rsid w:val="00404E23"/>
    <w:rsid w:val="004071F1"/>
    <w:rsid w:val="00412506"/>
    <w:rsid w:val="004349B7"/>
    <w:rsid w:val="00454757"/>
    <w:rsid w:val="00456785"/>
    <w:rsid w:val="00471E6A"/>
    <w:rsid w:val="004A2217"/>
    <w:rsid w:val="004A3E9B"/>
    <w:rsid w:val="004E56B7"/>
    <w:rsid w:val="00501D07"/>
    <w:rsid w:val="005551CD"/>
    <w:rsid w:val="00574D23"/>
    <w:rsid w:val="00584470"/>
    <w:rsid w:val="0059512F"/>
    <w:rsid w:val="005C19E3"/>
    <w:rsid w:val="005E585E"/>
    <w:rsid w:val="005F26ED"/>
    <w:rsid w:val="005F3362"/>
    <w:rsid w:val="0060221F"/>
    <w:rsid w:val="00630878"/>
    <w:rsid w:val="006357B6"/>
    <w:rsid w:val="00637171"/>
    <w:rsid w:val="0066012C"/>
    <w:rsid w:val="00666E88"/>
    <w:rsid w:val="00683F3B"/>
    <w:rsid w:val="006B6931"/>
    <w:rsid w:val="00700B0C"/>
    <w:rsid w:val="00706086"/>
    <w:rsid w:val="007115C4"/>
    <w:rsid w:val="00716A0D"/>
    <w:rsid w:val="007228E8"/>
    <w:rsid w:val="00726CEA"/>
    <w:rsid w:val="0078299C"/>
    <w:rsid w:val="007B0DBA"/>
    <w:rsid w:val="007B6350"/>
    <w:rsid w:val="007C27DB"/>
    <w:rsid w:val="00804782"/>
    <w:rsid w:val="00852651"/>
    <w:rsid w:val="008749BF"/>
    <w:rsid w:val="00874F16"/>
    <w:rsid w:val="0088265A"/>
    <w:rsid w:val="008B39A9"/>
    <w:rsid w:val="008B6289"/>
    <w:rsid w:val="008C4A13"/>
    <w:rsid w:val="008C4C57"/>
    <w:rsid w:val="008C6A14"/>
    <w:rsid w:val="00901006"/>
    <w:rsid w:val="00921887"/>
    <w:rsid w:val="00957ECE"/>
    <w:rsid w:val="00964A37"/>
    <w:rsid w:val="00984BA0"/>
    <w:rsid w:val="009979A6"/>
    <w:rsid w:val="009B02CA"/>
    <w:rsid w:val="009E4DBB"/>
    <w:rsid w:val="00A14658"/>
    <w:rsid w:val="00A330C2"/>
    <w:rsid w:val="00A55128"/>
    <w:rsid w:val="00A562BE"/>
    <w:rsid w:val="00A61E42"/>
    <w:rsid w:val="00AF0603"/>
    <w:rsid w:val="00B135F5"/>
    <w:rsid w:val="00B5642C"/>
    <w:rsid w:val="00B625B9"/>
    <w:rsid w:val="00B851A8"/>
    <w:rsid w:val="00B96AEA"/>
    <w:rsid w:val="00C004F5"/>
    <w:rsid w:val="00C0090B"/>
    <w:rsid w:val="00C16114"/>
    <w:rsid w:val="00C34C56"/>
    <w:rsid w:val="00C41A59"/>
    <w:rsid w:val="00C50CEB"/>
    <w:rsid w:val="00CA180E"/>
    <w:rsid w:val="00CB0B84"/>
    <w:rsid w:val="00CF1BEB"/>
    <w:rsid w:val="00D34C85"/>
    <w:rsid w:val="00D36641"/>
    <w:rsid w:val="00D44AE5"/>
    <w:rsid w:val="00D664A2"/>
    <w:rsid w:val="00D74ED8"/>
    <w:rsid w:val="00D868D1"/>
    <w:rsid w:val="00DD05A6"/>
    <w:rsid w:val="00DE5BFA"/>
    <w:rsid w:val="00DE727E"/>
    <w:rsid w:val="00E20C79"/>
    <w:rsid w:val="00E274B7"/>
    <w:rsid w:val="00E3707F"/>
    <w:rsid w:val="00E37747"/>
    <w:rsid w:val="00E40C20"/>
    <w:rsid w:val="00E524D0"/>
    <w:rsid w:val="00E7469E"/>
    <w:rsid w:val="00E84863"/>
    <w:rsid w:val="00E9202D"/>
    <w:rsid w:val="00EC2D51"/>
    <w:rsid w:val="00EC5A9C"/>
    <w:rsid w:val="00ED2F71"/>
    <w:rsid w:val="00EE2149"/>
    <w:rsid w:val="00EE430D"/>
    <w:rsid w:val="00EF47DD"/>
    <w:rsid w:val="00F14C0D"/>
    <w:rsid w:val="00F27D1F"/>
    <w:rsid w:val="00F30C5D"/>
    <w:rsid w:val="00F52295"/>
    <w:rsid w:val="00F7276B"/>
    <w:rsid w:val="00FA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B0BFD8-8FB4-409C-AB1F-DDE9C804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01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Ⅱ"/>
    <w:basedOn w:val="a"/>
    <w:rsid w:val="00E40C20"/>
    <w:rPr>
      <w:sz w:val="24"/>
    </w:rPr>
  </w:style>
  <w:style w:type="paragraph" w:styleId="a4">
    <w:name w:val="header"/>
    <w:basedOn w:val="a"/>
    <w:rsid w:val="00B135F5"/>
    <w:pPr>
      <w:tabs>
        <w:tab w:val="center" w:pos="4252"/>
        <w:tab w:val="right" w:pos="8504"/>
      </w:tabs>
      <w:snapToGrid w:val="0"/>
    </w:pPr>
  </w:style>
  <w:style w:type="paragraph" w:styleId="a5">
    <w:name w:val="footer"/>
    <w:basedOn w:val="a"/>
    <w:rsid w:val="00B135F5"/>
    <w:pPr>
      <w:tabs>
        <w:tab w:val="center" w:pos="4252"/>
        <w:tab w:val="right" w:pos="8504"/>
      </w:tabs>
      <w:snapToGrid w:val="0"/>
    </w:pPr>
  </w:style>
  <w:style w:type="table" w:styleId="a6">
    <w:name w:val="Table Grid"/>
    <w:basedOn w:val="a1"/>
    <w:rsid w:val="00412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大屋 正磨</dc:creator>
  <cp:lastModifiedBy>消防総務課 共有</cp:lastModifiedBy>
  <cp:revision>2</cp:revision>
  <cp:lastPrinted>2019-02-20T04:47:00Z</cp:lastPrinted>
  <dcterms:created xsi:type="dcterms:W3CDTF">2023-09-22T10:45:00Z</dcterms:created>
  <dcterms:modified xsi:type="dcterms:W3CDTF">2023-09-22T10:45:00Z</dcterms:modified>
</cp:coreProperties>
</file>